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6553" w14:textId="77777777" w:rsidR="00203388" w:rsidRPr="001C52A4" w:rsidRDefault="00203388" w:rsidP="00203388">
      <w:pPr>
        <w:shd w:val="clear" w:color="auto" w:fill="FFFFFF"/>
        <w:spacing w:after="0" w:line="240" w:lineRule="auto"/>
        <w:textAlignment w:val="baseline"/>
        <w:rPr>
          <w:rFonts w:eastAsia="Times New Roman" w:cstheme="minorHAnsi"/>
          <w:color w:val="000000"/>
          <w:lang w:val="fr-CA"/>
        </w:rPr>
      </w:pPr>
    </w:p>
    <w:p w14:paraId="0967D6D6" w14:textId="7D03DF2B" w:rsidR="000101EE" w:rsidRPr="001C52A4" w:rsidRDefault="00DD4BD8" w:rsidP="00DD4BD8">
      <w:pPr>
        <w:shd w:val="clear" w:color="auto" w:fill="FFFFFF"/>
        <w:spacing w:after="0" w:line="240" w:lineRule="auto"/>
        <w:jc w:val="center"/>
        <w:textAlignment w:val="baseline"/>
        <w:rPr>
          <w:rFonts w:cstheme="minorHAnsi"/>
          <w:b/>
          <w:bCs/>
          <w:u w:val="single"/>
          <w:lang w:val="fr-CA"/>
        </w:rPr>
      </w:pPr>
      <w:r w:rsidRPr="001C52A4">
        <w:rPr>
          <w:rFonts w:eastAsia="Times New Roman" w:cstheme="minorHAnsi"/>
          <w:noProof/>
          <w:color w:val="000000"/>
          <w:lang w:val="fr-CA"/>
        </w:rPr>
        <w:drawing>
          <wp:inline distT="0" distB="0" distL="0" distR="0" wp14:anchorId="3058F781" wp14:editId="72881D73">
            <wp:extent cx="2774950" cy="1030823"/>
            <wp:effectExtent l="0" t="0" r="635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0314" cy="1036530"/>
                    </a:xfrm>
                    <a:prstGeom prst="rect">
                      <a:avLst/>
                    </a:prstGeom>
                  </pic:spPr>
                </pic:pic>
              </a:graphicData>
            </a:graphic>
          </wp:inline>
        </w:drawing>
      </w:r>
    </w:p>
    <w:p w14:paraId="7C71DB9E" w14:textId="77777777" w:rsidR="00AA0AAE" w:rsidRPr="001C52A4" w:rsidRDefault="00AA0AAE" w:rsidP="007C6433">
      <w:pPr>
        <w:jc w:val="center"/>
        <w:rPr>
          <w:rFonts w:cstheme="minorHAnsi"/>
          <w:b/>
          <w:bCs/>
          <w:u w:val="single"/>
          <w:lang w:val="fr-CA"/>
        </w:rPr>
      </w:pPr>
    </w:p>
    <w:p w14:paraId="7014A7B1" w14:textId="4BBD45AB" w:rsidR="000101EE" w:rsidRPr="001C52A4" w:rsidRDefault="00C673CA" w:rsidP="00C673CA">
      <w:pPr>
        <w:jc w:val="center"/>
        <w:rPr>
          <w:rFonts w:cstheme="minorHAnsi"/>
          <w:b/>
          <w:bCs/>
          <w:u w:val="single"/>
          <w:lang w:val="fr-CA"/>
        </w:rPr>
      </w:pPr>
      <w:r w:rsidRPr="001C52A4">
        <w:rPr>
          <w:rFonts w:cstheme="minorHAnsi"/>
          <w:b/>
          <w:bCs/>
          <w:sz w:val="28"/>
          <w:szCs w:val="28"/>
          <w:u w:val="single"/>
          <w:lang w:val="fr-CA"/>
        </w:rPr>
        <w:t>SPÉCIALISTE DES PROGRAMMES FINANCIERS ET COMMERCIAUX</w:t>
      </w:r>
    </w:p>
    <w:p w14:paraId="3BB060FB" w14:textId="442666FA" w:rsidR="007C6433" w:rsidRPr="001C52A4" w:rsidRDefault="00A830FA" w:rsidP="00DD4BD8">
      <w:pPr>
        <w:rPr>
          <w:rFonts w:cstheme="minorHAnsi"/>
          <w:color w:val="2B2929"/>
          <w:shd w:val="clear" w:color="auto" w:fill="FFFFFF"/>
          <w:lang w:val="fr-CA"/>
        </w:rPr>
      </w:pPr>
      <w:r w:rsidRPr="001C52A4">
        <w:rPr>
          <w:rFonts w:cstheme="minorHAnsi"/>
          <w:color w:val="2B2929"/>
          <w:shd w:val="clear" w:color="auto" w:fill="FFFFFF"/>
          <w:lang w:val="fr-CA"/>
        </w:rPr>
        <w:t xml:space="preserve">Le </w:t>
      </w:r>
      <w:r w:rsidR="001C52A4" w:rsidRPr="001C52A4">
        <w:rPr>
          <w:rFonts w:ascii="Founders Grotesk Light" w:hAnsi="Founders Grotesk Light"/>
          <w:sz w:val="21"/>
          <w:szCs w:val="21"/>
          <w:lang w:val="fr-CA"/>
        </w:rPr>
        <w:t xml:space="preserve">Fonds de prospérité pour l’avancement des communautés noires (FPACN) </w:t>
      </w:r>
      <w:r w:rsidRPr="001C52A4">
        <w:rPr>
          <w:rFonts w:cstheme="minorHAnsi"/>
          <w:color w:val="2B2929"/>
          <w:shd w:val="clear" w:color="auto" w:fill="FFFFFF"/>
          <w:lang w:val="fr-CA"/>
        </w:rPr>
        <w:t xml:space="preserve">est à la recherche d'un collaborateur énergique et motivé pour occuper le poste de </w:t>
      </w:r>
      <w:r w:rsidRPr="004110D6">
        <w:rPr>
          <w:rFonts w:cstheme="minorHAnsi"/>
          <w:b/>
          <w:bCs/>
          <w:color w:val="2B2929"/>
          <w:shd w:val="clear" w:color="auto" w:fill="FFFFFF"/>
          <w:lang w:val="fr-CA"/>
        </w:rPr>
        <w:t>spécialiste des programmes financiers et commerciaux</w:t>
      </w:r>
      <w:r w:rsidR="009969D5" w:rsidRPr="001C52A4">
        <w:rPr>
          <w:rFonts w:cstheme="minorHAnsi"/>
          <w:b/>
          <w:bCs/>
          <w:color w:val="2B2929"/>
          <w:shd w:val="clear" w:color="auto" w:fill="FFFFFF"/>
          <w:lang w:val="fr-CA"/>
        </w:rPr>
        <w:t>.</w:t>
      </w:r>
      <w:r w:rsidR="007C6433" w:rsidRPr="001C52A4">
        <w:rPr>
          <w:rFonts w:cstheme="minorHAnsi"/>
          <w:color w:val="2B2929"/>
          <w:shd w:val="clear" w:color="auto" w:fill="FFFFFF"/>
          <w:lang w:val="fr-CA"/>
        </w:rPr>
        <w:t xml:space="preserve"> </w:t>
      </w:r>
    </w:p>
    <w:p w14:paraId="0D4B0313" w14:textId="68A2BC09" w:rsidR="0041670C" w:rsidRPr="001C52A4" w:rsidRDefault="004110D6" w:rsidP="001B62C4">
      <w:pPr>
        <w:pStyle w:val="NormalWeb"/>
        <w:shd w:val="clear" w:color="auto" w:fill="FFFFFF"/>
        <w:spacing w:before="0" w:beforeAutospacing="0"/>
        <w:rPr>
          <w:rFonts w:asciiTheme="minorHAnsi" w:hAnsiTheme="minorHAnsi" w:cstheme="minorHAnsi"/>
          <w:color w:val="231F20"/>
          <w:sz w:val="22"/>
          <w:szCs w:val="22"/>
          <w:lang w:val="fr-CA"/>
        </w:rPr>
      </w:pPr>
      <w:r w:rsidRPr="004110D6">
        <w:rPr>
          <w:rStyle w:val="Strong"/>
          <w:rFonts w:asciiTheme="minorHAnsi" w:hAnsiTheme="minorHAnsi" w:cstheme="minorHAnsi"/>
          <w:b w:val="0"/>
          <w:bCs w:val="0"/>
          <w:color w:val="231F20"/>
          <w:sz w:val="22"/>
          <w:szCs w:val="22"/>
          <w:lang w:val="fr-CA"/>
        </w:rPr>
        <w:t xml:space="preserve">Le </w:t>
      </w:r>
      <w:r w:rsidRPr="004110D6">
        <w:rPr>
          <w:rFonts w:ascii="Founders Grotesk Light" w:hAnsi="Founders Grotesk Light"/>
          <w:b/>
          <w:bCs/>
          <w:sz w:val="21"/>
          <w:szCs w:val="21"/>
          <w:lang w:val="fr-CA"/>
        </w:rPr>
        <w:t>Fonds de prospérité pour l’avancement des communautés noires</w:t>
      </w:r>
      <w:r w:rsidRPr="001C52A4">
        <w:rPr>
          <w:rFonts w:ascii="Founders Grotesk Light" w:hAnsi="Founders Grotesk Light"/>
          <w:sz w:val="21"/>
          <w:szCs w:val="21"/>
          <w:lang w:val="fr-CA"/>
        </w:rPr>
        <w:t xml:space="preserve"> </w:t>
      </w:r>
      <w:r w:rsidRPr="004110D6">
        <w:rPr>
          <w:rStyle w:val="Strong"/>
          <w:rFonts w:asciiTheme="minorHAnsi" w:hAnsiTheme="minorHAnsi" w:cstheme="minorHAnsi"/>
          <w:b w:val="0"/>
          <w:bCs w:val="0"/>
          <w:color w:val="231F20"/>
          <w:sz w:val="22"/>
          <w:szCs w:val="22"/>
          <w:lang w:val="fr-CA"/>
        </w:rPr>
        <w:t>est une organisation caritative canadienne enregistrée, dirigée par la communauté, dont le mandat est de démanteler le racisme anti-Noir en établissant une réserve durable de capitaux pour financer les entreprises dirigées par des Noirs et les organisations caritatives et à but non lucratif dirigées par des Noirs, afin d'améliorer le bien-être social et économique des communautés noires du Canada</w:t>
      </w:r>
      <w:r w:rsidR="001B62C4" w:rsidRPr="001C52A4">
        <w:rPr>
          <w:rFonts w:asciiTheme="minorHAnsi" w:hAnsiTheme="minorHAnsi" w:cstheme="minorHAnsi"/>
          <w:color w:val="231F20"/>
          <w:sz w:val="22"/>
          <w:szCs w:val="22"/>
          <w:lang w:val="fr-CA"/>
        </w:rPr>
        <w:t xml:space="preserve">. </w:t>
      </w:r>
    </w:p>
    <w:p w14:paraId="2C23ACFA" w14:textId="663F9654" w:rsidR="007C6433" w:rsidRPr="001C52A4" w:rsidRDefault="007C6433" w:rsidP="007C6433">
      <w:pPr>
        <w:spacing w:before="100" w:beforeAutospacing="1" w:after="100" w:afterAutospacing="1" w:line="240" w:lineRule="auto"/>
        <w:rPr>
          <w:rFonts w:eastAsia="Times New Roman" w:cstheme="minorHAnsi"/>
          <w:color w:val="2D2D2D"/>
          <w:lang w:val="fr-CA"/>
        </w:rPr>
      </w:pPr>
      <w:r w:rsidRPr="001C52A4">
        <w:rPr>
          <w:rFonts w:eastAsia="Times New Roman" w:cstheme="minorHAnsi"/>
          <w:b/>
          <w:bCs/>
          <w:color w:val="2D2D2D"/>
          <w:lang w:val="fr-CA"/>
        </w:rPr>
        <w:t>R</w:t>
      </w:r>
      <w:r w:rsidR="005D1E3E">
        <w:rPr>
          <w:rFonts w:eastAsia="Times New Roman" w:cstheme="minorHAnsi"/>
          <w:b/>
          <w:bCs/>
          <w:color w:val="2D2D2D"/>
          <w:lang w:val="fr-CA"/>
        </w:rPr>
        <w:t xml:space="preserve">ELÈVE DU/DE LA </w:t>
      </w:r>
      <w:r w:rsidRPr="001C52A4">
        <w:rPr>
          <w:rFonts w:eastAsia="Times New Roman" w:cstheme="minorHAnsi"/>
          <w:b/>
          <w:bCs/>
          <w:color w:val="2D2D2D"/>
          <w:lang w:val="fr-CA"/>
        </w:rPr>
        <w:t>:</w:t>
      </w:r>
      <w:r w:rsidRPr="001C52A4">
        <w:rPr>
          <w:rFonts w:eastAsia="Times New Roman" w:cstheme="minorHAnsi"/>
          <w:color w:val="2D2D2D"/>
          <w:lang w:val="fr-CA"/>
        </w:rPr>
        <w:t> </w:t>
      </w:r>
      <w:r w:rsidR="005D1E3E" w:rsidRPr="001C52A4">
        <w:rPr>
          <w:rFonts w:eastAsia="Times New Roman" w:cstheme="minorHAnsi"/>
          <w:b/>
          <w:bCs/>
          <w:color w:val="2D2D2D"/>
          <w:lang w:val="fr-CA"/>
        </w:rPr>
        <w:t xml:space="preserve"> </w:t>
      </w:r>
      <w:r w:rsidR="0089529B" w:rsidRPr="001C52A4">
        <w:rPr>
          <w:rFonts w:eastAsia="Times New Roman" w:cstheme="minorHAnsi"/>
          <w:b/>
          <w:bCs/>
          <w:color w:val="2D2D2D"/>
          <w:lang w:val="fr-CA"/>
        </w:rPr>
        <w:t>Direct</w:t>
      </w:r>
      <w:r w:rsidR="005D1E3E">
        <w:rPr>
          <w:rFonts w:eastAsia="Times New Roman" w:cstheme="minorHAnsi"/>
          <w:b/>
          <w:bCs/>
          <w:color w:val="2D2D2D"/>
          <w:lang w:val="fr-CA"/>
        </w:rPr>
        <w:t>eur/Directrice</w:t>
      </w:r>
      <w:r w:rsidR="0089529B" w:rsidRPr="001C52A4">
        <w:rPr>
          <w:rFonts w:eastAsia="Times New Roman" w:cstheme="minorHAnsi"/>
          <w:b/>
          <w:bCs/>
          <w:color w:val="2D2D2D"/>
          <w:lang w:val="fr-CA"/>
        </w:rPr>
        <w:t xml:space="preserve">, Finance </w:t>
      </w:r>
      <w:r w:rsidR="005D1E3E">
        <w:rPr>
          <w:rFonts w:eastAsia="Times New Roman" w:cstheme="minorHAnsi"/>
          <w:b/>
          <w:bCs/>
          <w:color w:val="2D2D2D"/>
          <w:lang w:val="fr-CA"/>
        </w:rPr>
        <w:t>et opérations</w:t>
      </w:r>
    </w:p>
    <w:p w14:paraId="447F55C2" w14:textId="3030C2A8" w:rsidR="007C6433" w:rsidRPr="001C52A4" w:rsidRDefault="000F2A45" w:rsidP="007C6433">
      <w:pPr>
        <w:spacing w:after="0" w:line="240" w:lineRule="auto"/>
        <w:rPr>
          <w:rFonts w:eastAsia="Times New Roman" w:cstheme="minorHAnsi"/>
          <w:b/>
          <w:bCs/>
          <w:color w:val="2D2D2D"/>
          <w:lang w:val="fr-CA"/>
        </w:rPr>
      </w:pPr>
      <w:r w:rsidRPr="001C52A4">
        <w:rPr>
          <w:rFonts w:eastAsia="Times New Roman" w:cstheme="minorHAnsi"/>
          <w:b/>
          <w:bCs/>
          <w:color w:val="2D2D2D"/>
          <w:lang w:val="fr-CA"/>
        </w:rPr>
        <w:t>R</w:t>
      </w:r>
      <w:r w:rsidR="004A468F">
        <w:rPr>
          <w:rFonts w:eastAsia="Times New Roman" w:cstheme="minorHAnsi"/>
          <w:b/>
          <w:bCs/>
          <w:color w:val="2D2D2D"/>
          <w:lang w:val="fr-CA"/>
        </w:rPr>
        <w:t>ÔL</w:t>
      </w:r>
      <w:r w:rsidRPr="001C52A4">
        <w:rPr>
          <w:rFonts w:eastAsia="Times New Roman" w:cstheme="minorHAnsi"/>
          <w:b/>
          <w:bCs/>
          <w:color w:val="2D2D2D"/>
          <w:lang w:val="fr-CA"/>
        </w:rPr>
        <w:t xml:space="preserve">ES </w:t>
      </w:r>
      <w:r w:rsidR="004A468F">
        <w:rPr>
          <w:rFonts w:eastAsia="Times New Roman" w:cstheme="minorHAnsi"/>
          <w:b/>
          <w:bCs/>
          <w:color w:val="2D2D2D"/>
          <w:lang w:val="fr-CA"/>
        </w:rPr>
        <w:t xml:space="preserve">ET RESPONSABILITÉS </w:t>
      </w:r>
      <w:r w:rsidR="007C6433" w:rsidRPr="001C52A4">
        <w:rPr>
          <w:rFonts w:eastAsia="Times New Roman" w:cstheme="minorHAnsi"/>
          <w:b/>
          <w:bCs/>
          <w:color w:val="2D2D2D"/>
          <w:lang w:val="fr-CA"/>
        </w:rPr>
        <w:t>:</w:t>
      </w:r>
    </w:p>
    <w:p w14:paraId="5EC733AA" w14:textId="5F1F33F7" w:rsidR="005A12FE" w:rsidRPr="001C52A4" w:rsidRDefault="006A10BD" w:rsidP="000F2A45">
      <w:pPr>
        <w:spacing w:before="100" w:beforeAutospacing="1" w:after="100" w:afterAutospacing="1" w:line="240" w:lineRule="auto"/>
        <w:rPr>
          <w:rFonts w:cstheme="minorHAnsi"/>
          <w:shd w:val="clear" w:color="auto" w:fill="FFFFFF"/>
          <w:lang w:val="fr-CA"/>
        </w:rPr>
      </w:pPr>
      <w:r w:rsidRPr="006A10BD">
        <w:rPr>
          <w:rFonts w:cstheme="minorHAnsi"/>
          <w:lang w:val="fr-CA"/>
        </w:rPr>
        <w:t>Sous la responsabilité du directeur</w:t>
      </w:r>
      <w:r>
        <w:rPr>
          <w:rFonts w:cstheme="minorHAnsi"/>
          <w:lang w:val="fr-CA"/>
        </w:rPr>
        <w:t xml:space="preserve">/de la directrice, </w:t>
      </w:r>
      <w:r w:rsidR="00EA7084">
        <w:rPr>
          <w:rFonts w:cstheme="minorHAnsi"/>
          <w:lang w:val="fr-CA"/>
        </w:rPr>
        <w:t>Finance et</w:t>
      </w:r>
      <w:r w:rsidRPr="006A10BD">
        <w:rPr>
          <w:rFonts w:cstheme="minorHAnsi"/>
          <w:lang w:val="fr-CA"/>
        </w:rPr>
        <w:t xml:space="preserve"> opérations, le titulaire de ce poste assurera le cycle complet des finances, de la comptabilité et des opérations, ainsi que le soutien, la facilitation et le suivi des décaissements de fonds aux bénéficiaires de subventions et de prêts, le suivi des mesures et l'établissement de rapports pour les entreprises et les organisations communautaires financées. En plus d'une formation en comptabilité, le candidat idéal possède une expérience connexe dans un rôle de contact direct avec la clientèle dans une banque ou une autre institution financière</w:t>
      </w:r>
      <w:r w:rsidR="000F2A45" w:rsidRPr="001C52A4">
        <w:rPr>
          <w:rFonts w:cstheme="minorHAnsi"/>
          <w:shd w:val="clear" w:color="auto" w:fill="FFFFFF"/>
          <w:lang w:val="fr-CA"/>
        </w:rPr>
        <w:t xml:space="preserve">. </w:t>
      </w:r>
    </w:p>
    <w:p w14:paraId="6B5A58E4" w14:textId="712BAEDA" w:rsidR="00B170CB" w:rsidRPr="001C52A4" w:rsidRDefault="00EA7084" w:rsidP="00CC4CD4">
      <w:pPr>
        <w:pStyle w:val="NormalWeb"/>
        <w:shd w:val="clear" w:color="auto" w:fill="FFFFFF"/>
        <w:spacing w:before="0" w:beforeAutospacing="0"/>
        <w:rPr>
          <w:rFonts w:cstheme="minorHAnsi"/>
          <w:color w:val="231F20"/>
          <w:lang w:val="fr-CA"/>
        </w:rPr>
      </w:pPr>
      <w:r w:rsidRPr="00EA7084">
        <w:rPr>
          <w:rFonts w:asciiTheme="minorHAnsi" w:hAnsiTheme="minorHAnsi" w:cstheme="minorHAnsi"/>
          <w:color w:val="231F20"/>
          <w:sz w:val="22"/>
          <w:szCs w:val="22"/>
          <w:lang w:val="fr-CA"/>
        </w:rPr>
        <w:t xml:space="preserve">Le </w:t>
      </w:r>
      <w:r>
        <w:rPr>
          <w:rFonts w:asciiTheme="minorHAnsi" w:hAnsiTheme="minorHAnsi" w:cstheme="minorHAnsi"/>
          <w:color w:val="231F20"/>
          <w:sz w:val="22"/>
          <w:szCs w:val="22"/>
          <w:lang w:val="fr-CA"/>
        </w:rPr>
        <w:t>FPACN</w:t>
      </w:r>
      <w:r w:rsidRPr="00EA7084">
        <w:rPr>
          <w:rFonts w:asciiTheme="minorHAnsi" w:hAnsiTheme="minorHAnsi" w:cstheme="minorHAnsi"/>
          <w:color w:val="231F20"/>
          <w:sz w:val="22"/>
          <w:szCs w:val="22"/>
          <w:lang w:val="fr-CA"/>
        </w:rPr>
        <w:t xml:space="preserve"> </w:t>
      </w:r>
      <w:r>
        <w:rPr>
          <w:rFonts w:asciiTheme="minorHAnsi" w:hAnsiTheme="minorHAnsi" w:cstheme="minorHAnsi"/>
          <w:color w:val="231F20"/>
          <w:sz w:val="22"/>
          <w:szCs w:val="22"/>
          <w:lang w:val="fr-CA"/>
        </w:rPr>
        <w:t>tire avantage</w:t>
      </w:r>
      <w:r w:rsidRPr="00EA7084">
        <w:rPr>
          <w:rFonts w:asciiTheme="minorHAnsi" w:hAnsiTheme="minorHAnsi" w:cstheme="minorHAnsi"/>
          <w:color w:val="231F20"/>
          <w:sz w:val="22"/>
          <w:szCs w:val="22"/>
          <w:lang w:val="fr-CA"/>
        </w:rPr>
        <w:t xml:space="preserve"> du soutien d'un cabinet comptable à part entière pour la gestion des services de comptabilité et de paie, de sorte que ce rôle sera une fonction clé de coordination entre le </w:t>
      </w:r>
      <w:r w:rsidR="00443802">
        <w:rPr>
          <w:rFonts w:asciiTheme="minorHAnsi" w:hAnsiTheme="minorHAnsi" w:cstheme="minorHAnsi"/>
          <w:color w:val="231F20"/>
          <w:sz w:val="22"/>
          <w:szCs w:val="22"/>
          <w:lang w:val="fr-CA"/>
        </w:rPr>
        <w:t>FPACN</w:t>
      </w:r>
      <w:r w:rsidRPr="00EA7084">
        <w:rPr>
          <w:rFonts w:asciiTheme="minorHAnsi" w:hAnsiTheme="minorHAnsi" w:cstheme="minorHAnsi"/>
          <w:color w:val="231F20"/>
          <w:sz w:val="22"/>
          <w:szCs w:val="22"/>
          <w:lang w:val="fr-CA"/>
        </w:rPr>
        <w:t xml:space="preserve"> et le cabinet comptable</w:t>
      </w:r>
      <w:r w:rsidR="00226CD8" w:rsidRPr="001C52A4">
        <w:rPr>
          <w:rFonts w:asciiTheme="minorHAnsi" w:hAnsiTheme="minorHAnsi" w:cstheme="minorHAnsi"/>
          <w:color w:val="231F20"/>
          <w:sz w:val="22"/>
          <w:szCs w:val="22"/>
          <w:lang w:val="fr-CA"/>
        </w:rPr>
        <w:t>.</w:t>
      </w:r>
    </w:p>
    <w:p w14:paraId="40E32C06" w14:textId="58645AD6" w:rsidR="000F2A45" w:rsidRPr="001C52A4" w:rsidRDefault="00443802" w:rsidP="00CC4CD4">
      <w:pPr>
        <w:rPr>
          <w:rFonts w:eastAsia="Times New Roman" w:cstheme="minorHAnsi"/>
          <w:lang w:val="fr-CA"/>
        </w:rPr>
      </w:pPr>
      <w:r w:rsidRPr="00443802">
        <w:rPr>
          <w:rFonts w:eastAsia="Times New Roman" w:cstheme="minorHAnsi"/>
          <w:color w:val="1B1E21"/>
          <w:lang w:val="fr-CA"/>
        </w:rPr>
        <w:t>Le titulaire du poste sera chargé de</w:t>
      </w:r>
      <w:r>
        <w:rPr>
          <w:rFonts w:eastAsia="Times New Roman" w:cstheme="minorHAnsi"/>
          <w:color w:val="1B1E21"/>
          <w:lang w:val="fr-CA"/>
        </w:rPr>
        <w:t xml:space="preserve"> </w:t>
      </w:r>
      <w:r w:rsidR="00181E40" w:rsidRPr="001C52A4">
        <w:rPr>
          <w:rFonts w:eastAsia="Times New Roman" w:cstheme="minorHAnsi"/>
          <w:lang w:val="fr-CA"/>
        </w:rPr>
        <w:t>:</w:t>
      </w:r>
    </w:p>
    <w:p w14:paraId="5C263961" w14:textId="561783BC" w:rsidR="00993ACA" w:rsidRPr="001C52A4" w:rsidRDefault="00631654" w:rsidP="000F2A45">
      <w:pPr>
        <w:numPr>
          <w:ilvl w:val="0"/>
          <w:numId w:val="30"/>
        </w:numPr>
        <w:spacing w:after="0" w:line="240" w:lineRule="auto"/>
        <w:rPr>
          <w:rFonts w:eastAsia="Times New Roman" w:cstheme="minorHAnsi"/>
          <w:lang w:val="fr-CA"/>
        </w:rPr>
      </w:pPr>
      <w:r w:rsidRPr="00631654">
        <w:rPr>
          <w:rFonts w:eastAsia="Times New Roman" w:cstheme="minorHAnsi"/>
          <w:lang w:val="fr-CA"/>
        </w:rPr>
        <w:t>Soutenir le cycle complet des opérations financières et comptables, y compris, mais sans s'y limiter, les tâches suivantes</w:t>
      </w:r>
      <w:r>
        <w:rPr>
          <w:rFonts w:eastAsia="Times New Roman" w:cstheme="minorHAnsi"/>
          <w:lang w:val="fr-CA"/>
        </w:rPr>
        <w:t xml:space="preserve"> </w:t>
      </w:r>
      <w:r w:rsidR="0089529B" w:rsidRPr="001C52A4">
        <w:rPr>
          <w:rFonts w:eastAsia="Times New Roman" w:cstheme="minorHAnsi"/>
          <w:lang w:val="fr-CA"/>
        </w:rPr>
        <w:t xml:space="preserve">:  </w:t>
      </w:r>
      <w:r w:rsidR="00993ACA" w:rsidRPr="001C52A4">
        <w:rPr>
          <w:rFonts w:eastAsia="Times New Roman" w:cstheme="minorHAnsi"/>
          <w:lang w:val="fr-CA"/>
        </w:rPr>
        <w:tab/>
      </w:r>
    </w:p>
    <w:p w14:paraId="6F303C6B" w14:textId="4B0DEA2B" w:rsidR="00631654" w:rsidRPr="00631654" w:rsidRDefault="00631654" w:rsidP="00631654">
      <w:pPr>
        <w:pStyle w:val="ListParagraph"/>
        <w:numPr>
          <w:ilvl w:val="1"/>
          <w:numId w:val="30"/>
        </w:numPr>
        <w:spacing w:after="0" w:line="240" w:lineRule="auto"/>
        <w:rPr>
          <w:rFonts w:eastAsia="Times New Roman" w:cstheme="minorHAnsi"/>
          <w:lang w:val="fr-CA"/>
        </w:rPr>
      </w:pPr>
      <w:r w:rsidRPr="00631654">
        <w:rPr>
          <w:rFonts w:eastAsia="Times New Roman" w:cstheme="minorHAnsi"/>
          <w:lang w:val="fr-CA"/>
        </w:rPr>
        <w:t>Examiner et codifier les factures pour la comptabilité fournisseurs, la comptabilité clients et d'autres supports de la comptabilité générale</w:t>
      </w:r>
      <w:r w:rsidR="008165AD">
        <w:rPr>
          <w:rFonts w:eastAsia="Times New Roman" w:cstheme="minorHAnsi"/>
          <w:lang w:val="fr-CA"/>
        </w:rPr>
        <w:t>;</w:t>
      </w:r>
      <w:r w:rsidRPr="00631654">
        <w:rPr>
          <w:rFonts w:eastAsia="Times New Roman" w:cstheme="minorHAnsi"/>
          <w:lang w:val="fr-CA"/>
        </w:rPr>
        <w:t xml:space="preserve"> </w:t>
      </w:r>
    </w:p>
    <w:p w14:paraId="288AC14B" w14:textId="297BC549" w:rsidR="00631654" w:rsidRPr="00631654" w:rsidRDefault="00631654" w:rsidP="00631654">
      <w:pPr>
        <w:pStyle w:val="ListParagraph"/>
        <w:numPr>
          <w:ilvl w:val="1"/>
          <w:numId w:val="30"/>
        </w:numPr>
        <w:spacing w:after="0" w:line="240" w:lineRule="auto"/>
        <w:rPr>
          <w:rFonts w:eastAsia="Times New Roman" w:cstheme="minorHAnsi"/>
          <w:lang w:val="fr-CA"/>
        </w:rPr>
      </w:pPr>
      <w:r w:rsidRPr="00631654">
        <w:rPr>
          <w:rFonts w:eastAsia="Times New Roman" w:cstheme="minorHAnsi"/>
          <w:lang w:val="fr-CA"/>
        </w:rPr>
        <w:t>Générer des factures et tenir des registres selon les besoins</w:t>
      </w:r>
      <w:r w:rsidR="008165AD">
        <w:rPr>
          <w:rFonts w:eastAsia="Times New Roman" w:cstheme="minorHAnsi"/>
          <w:lang w:val="fr-CA"/>
        </w:rPr>
        <w:t>;</w:t>
      </w:r>
    </w:p>
    <w:p w14:paraId="6E262DCA" w14:textId="15A713ED" w:rsidR="00631654" w:rsidRPr="00631654" w:rsidRDefault="00631654" w:rsidP="00631654">
      <w:pPr>
        <w:pStyle w:val="ListParagraph"/>
        <w:numPr>
          <w:ilvl w:val="1"/>
          <w:numId w:val="30"/>
        </w:numPr>
        <w:spacing w:after="0" w:line="240" w:lineRule="auto"/>
        <w:rPr>
          <w:rFonts w:eastAsia="Times New Roman" w:cstheme="minorHAnsi"/>
          <w:lang w:val="fr-CA"/>
        </w:rPr>
      </w:pPr>
      <w:r w:rsidRPr="00631654">
        <w:rPr>
          <w:rFonts w:eastAsia="Times New Roman" w:cstheme="minorHAnsi"/>
          <w:lang w:val="fr-CA"/>
        </w:rPr>
        <w:t>Gérer la petite caisse</w:t>
      </w:r>
      <w:r w:rsidR="008165AD">
        <w:rPr>
          <w:rFonts w:eastAsia="Times New Roman" w:cstheme="minorHAnsi"/>
          <w:lang w:val="fr-CA"/>
        </w:rPr>
        <w:t>;</w:t>
      </w:r>
    </w:p>
    <w:p w14:paraId="49B78C87" w14:textId="636EA2BD" w:rsidR="00631654" w:rsidRPr="00631654" w:rsidRDefault="00631654" w:rsidP="00631654">
      <w:pPr>
        <w:pStyle w:val="ListParagraph"/>
        <w:numPr>
          <w:ilvl w:val="1"/>
          <w:numId w:val="30"/>
        </w:numPr>
        <w:spacing w:after="0" w:line="240" w:lineRule="auto"/>
        <w:rPr>
          <w:rFonts w:eastAsia="Times New Roman" w:cstheme="minorHAnsi"/>
          <w:lang w:val="fr-CA"/>
        </w:rPr>
      </w:pPr>
      <w:r w:rsidRPr="00631654">
        <w:rPr>
          <w:rFonts w:eastAsia="Times New Roman" w:cstheme="minorHAnsi"/>
          <w:lang w:val="fr-CA"/>
        </w:rPr>
        <w:t>Aider à la gestion de la trésorerie</w:t>
      </w:r>
      <w:r w:rsidR="008165AD">
        <w:rPr>
          <w:rFonts w:eastAsia="Times New Roman" w:cstheme="minorHAnsi"/>
          <w:lang w:val="fr-CA"/>
        </w:rPr>
        <w:t>;</w:t>
      </w:r>
      <w:r w:rsidRPr="00631654">
        <w:rPr>
          <w:rFonts w:eastAsia="Times New Roman" w:cstheme="minorHAnsi"/>
          <w:lang w:val="fr-CA"/>
        </w:rPr>
        <w:t xml:space="preserve"> </w:t>
      </w:r>
    </w:p>
    <w:p w14:paraId="2196F17C" w14:textId="334DAB96" w:rsidR="00631654" w:rsidRPr="00631654" w:rsidRDefault="00631654" w:rsidP="00631654">
      <w:pPr>
        <w:pStyle w:val="ListParagraph"/>
        <w:numPr>
          <w:ilvl w:val="1"/>
          <w:numId w:val="30"/>
        </w:numPr>
        <w:spacing w:after="0" w:line="240" w:lineRule="auto"/>
        <w:rPr>
          <w:rFonts w:eastAsia="Times New Roman" w:cstheme="minorHAnsi"/>
          <w:lang w:val="fr-CA"/>
        </w:rPr>
      </w:pPr>
      <w:r w:rsidRPr="00631654">
        <w:rPr>
          <w:rFonts w:eastAsia="Times New Roman" w:cstheme="minorHAnsi"/>
          <w:lang w:val="fr-CA"/>
        </w:rPr>
        <w:t>Suivre les dons provenant de sources multiples et en rendre compte</w:t>
      </w:r>
      <w:r w:rsidR="008165AD">
        <w:rPr>
          <w:rFonts w:eastAsia="Times New Roman" w:cstheme="minorHAnsi"/>
          <w:lang w:val="fr-CA"/>
        </w:rPr>
        <w:t>;</w:t>
      </w:r>
    </w:p>
    <w:p w14:paraId="36BADEBD" w14:textId="6A702657" w:rsidR="00631654" w:rsidRPr="00631654" w:rsidRDefault="00631654" w:rsidP="00631654">
      <w:pPr>
        <w:pStyle w:val="ListParagraph"/>
        <w:numPr>
          <w:ilvl w:val="1"/>
          <w:numId w:val="30"/>
        </w:numPr>
        <w:spacing w:after="0" w:line="240" w:lineRule="auto"/>
        <w:rPr>
          <w:rFonts w:eastAsia="Times New Roman" w:cstheme="minorHAnsi"/>
          <w:lang w:val="fr-CA"/>
        </w:rPr>
      </w:pPr>
      <w:r w:rsidRPr="00631654">
        <w:rPr>
          <w:rFonts w:eastAsia="Times New Roman" w:cstheme="minorHAnsi"/>
          <w:lang w:val="fr-CA"/>
        </w:rPr>
        <w:t xml:space="preserve">soutenir le processus de clôture financière de fin de mois dans les délais impartis, en vue de l'établissement de rapports et d'examens mensuels, trimestriels et annuels  </w:t>
      </w:r>
    </w:p>
    <w:p w14:paraId="39FFD772" w14:textId="68B5A027" w:rsidR="00631654" w:rsidRPr="00631654" w:rsidRDefault="00631654" w:rsidP="00631654">
      <w:pPr>
        <w:pStyle w:val="ListParagraph"/>
        <w:numPr>
          <w:ilvl w:val="1"/>
          <w:numId w:val="30"/>
        </w:numPr>
        <w:spacing w:after="0" w:line="240" w:lineRule="auto"/>
        <w:rPr>
          <w:rFonts w:eastAsia="Times New Roman" w:cstheme="minorHAnsi"/>
          <w:lang w:val="fr-CA"/>
        </w:rPr>
      </w:pPr>
      <w:r w:rsidRPr="00631654">
        <w:rPr>
          <w:rFonts w:eastAsia="Times New Roman" w:cstheme="minorHAnsi"/>
          <w:lang w:val="fr-CA"/>
        </w:rPr>
        <w:lastRenderedPageBreak/>
        <w:t>Compiler et analyser les données financières et contribuer à la préparation des rapports destinés aux différentes parties prenantes (bailleurs de fonds, cadres supérieurs, comité des finances et de l'audit, conseil d'administration, auditeurs externes et régulateurs)</w:t>
      </w:r>
      <w:r w:rsidR="008165AD">
        <w:rPr>
          <w:rFonts w:eastAsia="Times New Roman" w:cstheme="minorHAnsi"/>
          <w:lang w:val="fr-CA"/>
        </w:rPr>
        <w:t>;</w:t>
      </w:r>
    </w:p>
    <w:p w14:paraId="26F901A3" w14:textId="401E8FE9" w:rsidR="00631654" w:rsidRPr="00631654" w:rsidRDefault="00631654" w:rsidP="00631654">
      <w:pPr>
        <w:pStyle w:val="ListParagraph"/>
        <w:numPr>
          <w:ilvl w:val="1"/>
          <w:numId w:val="30"/>
        </w:numPr>
        <w:spacing w:after="0" w:line="240" w:lineRule="auto"/>
        <w:rPr>
          <w:rFonts w:eastAsia="Times New Roman" w:cstheme="minorHAnsi"/>
          <w:lang w:val="fr-CA"/>
        </w:rPr>
      </w:pPr>
      <w:r>
        <w:rPr>
          <w:rFonts w:eastAsia="Times New Roman" w:cstheme="minorHAnsi"/>
          <w:lang w:val="fr-CA"/>
        </w:rPr>
        <w:t>C</w:t>
      </w:r>
      <w:r w:rsidRPr="00631654">
        <w:rPr>
          <w:rFonts w:eastAsia="Times New Roman" w:cstheme="minorHAnsi"/>
          <w:lang w:val="fr-CA"/>
        </w:rPr>
        <w:t>ontribuer à la coordination des activités des prestataires de services, le cas échéant</w:t>
      </w:r>
    </w:p>
    <w:p w14:paraId="39C0A029" w14:textId="699333A2" w:rsidR="00631654" w:rsidRPr="00631654" w:rsidRDefault="00631654" w:rsidP="00631654">
      <w:pPr>
        <w:pStyle w:val="ListParagraph"/>
        <w:numPr>
          <w:ilvl w:val="1"/>
          <w:numId w:val="30"/>
        </w:numPr>
        <w:spacing w:after="0" w:line="240" w:lineRule="auto"/>
        <w:rPr>
          <w:rFonts w:eastAsia="Times New Roman" w:cstheme="minorHAnsi"/>
          <w:lang w:val="fr-CA"/>
        </w:rPr>
      </w:pPr>
      <w:r w:rsidRPr="00631654">
        <w:rPr>
          <w:rFonts w:eastAsia="Times New Roman" w:cstheme="minorHAnsi"/>
          <w:lang w:val="fr-CA"/>
        </w:rPr>
        <w:t>Soutenir le processus d'audit externe annuel</w:t>
      </w:r>
      <w:r w:rsidR="008165AD">
        <w:rPr>
          <w:rFonts w:eastAsia="Times New Roman" w:cstheme="minorHAnsi"/>
          <w:lang w:val="fr-CA"/>
        </w:rPr>
        <w:t>;</w:t>
      </w:r>
    </w:p>
    <w:p w14:paraId="2DCD057C" w14:textId="1989B85F" w:rsidR="00631654" w:rsidRPr="00631654" w:rsidRDefault="00631654" w:rsidP="00631654">
      <w:pPr>
        <w:pStyle w:val="ListParagraph"/>
        <w:numPr>
          <w:ilvl w:val="1"/>
          <w:numId w:val="30"/>
        </w:numPr>
        <w:spacing w:after="0" w:line="240" w:lineRule="auto"/>
        <w:rPr>
          <w:rFonts w:eastAsia="Times New Roman" w:cstheme="minorHAnsi"/>
          <w:lang w:val="fr-CA"/>
        </w:rPr>
      </w:pPr>
      <w:r w:rsidRPr="00631654">
        <w:rPr>
          <w:rFonts w:eastAsia="Times New Roman" w:cstheme="minorHAnsi"/>
          <w:lang w:val="fr-CA"/>
        </w:rPr>
        <w:t>Soutenir l'exercice annuel de budgétisation</w:t>
      </w:r>
      <w:r w:rsidR="008165AD">
        <w:rPr>
          <w:rFonts w:eastAsia="Times New Roman" w:cstheme="minorHAnsi"/>
          <w:lang w:val="fr-CA"/>
        </w:rPr>
        <w:t>;</w:t>
      </w:r>
    </w:p>
    <w:p w14:paraId="2D582F8E" w14:textId="76777AAE" w:rsidR="00631654" w:rsidRPr="00631654" w:rsidRDefault="003D24C8" w:rsidP="00631654">
      <w:pPr>
        <w:pStyle w:val="ListParagraph"/>
        <w:numPr>
          <w:ilvl w:val="1"/>
          <w:numId w:val="30"/>
        </w:numPr>
        <w:spacing w:after="0" w:line="240" w:lineRule="auto"/>
        <w:rPr>
          <w:rFonts w:eastAsia="Times New Roman" w:cstheme="minorHAnsi"/>
          <w:lang w:val="fr-CA"/>
        </w:rPr>
      </w:pPr>
      <w:r>
        <w:rPr>
          <w:rFonts w:eastAsia="Times New Roman" w:cstheme="minorHAnsi"/>
          <w:lang w:val="fr-CA"/>
        </w:rPr>
        <w:t>Attribuer les</w:t>
      </w:r>
      <w:r w:rsidR="00631654" w:rsidRPr="00631654">
        <w:rPr>
          <w:rFonts w:eastAsia="Times New Roman" w:cstheme="minorHAnsi"/>
          <w:lang w:val="fr-CA"/>
        </w:rPr>
        <w:t xml:space="preserve"> paiements et </w:t>
      </w:r>
      <w:r>
        <w:rPr>
          <w:rFonts w:eastAsia="Times New Roman" w:cstheme="minorHAnsi"/>
          <w:lang w:val="fr-CA"/>
        </w:rPr>
        <w:t>réaliser les</w:t>
      </w:r>
      <w:r w:rsidR="00631654" w:rsidRPr="00631654">
        <w:rPr>
          <w:rFonts w:eastAsia="Times New Roman" w:cstheme="minorHAnsi"/>
          <w:lang w:val="fr-CA"/>
        </w:rPr>
        <w:t xml:space="preserve"> rapprochements</w:t>
      </w:r>
      <w:r w:rsidR="008165AD">
        <w:rPr>
          <w:rFonts w:eastAsia="Times New Roman" w:cstheme="minorHAnsi"/>
          <w:lang w:val="fr-CA"/>
        </w:rPr>
        <w:t>;</w:t>
      </w:r>
    </w:p>
    <w:p w14:paraId="4AF5BB83" w14:textId="36A3A063" w:rsidR="00D42261" w:rsidRPr="001C52A4" w:rsidRDefault="003D24C8" w:rsidP="00631654">
      <w:pPr>
        <w:pStyle w:val="ListParagraph"/>
        <w:numPr>
          <w:ilvl w:val="1"/>
          <w:numId w:val="30"/>
        </w:numPr>
        <w:spacing w:after="0" w:line="240" w:lineRule="auto"/>
        <w:rPr>
          <w:rFonts w:eastAsia="Times New Roman" w:cstheme="minorHAnsi"/>
          <w:lang w:val="fr-CA"/>
        </w:rPr>
      </w:pPr>
      <w:r>
        <w:rPr>
          <w:rFonts w:eastAsia="Times New Roman" w:cstheme="minorHAnsi"/>
          <w:lang w:val="fr-CA"/>
        </w:rPr>
        <w:t>D</w:t>
      </w:r>
      <w:r w:rsidR="00631654" w:rsidRPr="00631654">
        <w:rPr>
          <w:rFonts w:eastAsia="Times New Roman" w:cstheme="minorHAnsi"/>
          <w:lang w:val="fr-CA"/>
        </w:rPr>
        <w:t>'autres tâches de soutien liées à l'établissement de rapports et à la conformité réglementaire</w:t>
      </w:r>
      <w:r w:rsidR="004C7C87">
        <w:rPr>
          <w:rFonts w:eastAsia="Times New Roman" w:cstheme="minorHAnsi"/>
          <w:lang w:val="fr-CA"/>
        </w:rPr>
        <w:t>.</w:t>
      </w:r>
    </w:p>
    <w:p w14:paraId="59C3132C" w14:textId="77777777" w:rsidR="00181E40" w:rsidRPr="001C52A4" w:rsidRDefault="00181E40" w:rsidP="00CC4CD4">
      <w:pPr>
        <w:spacing w:after="0" w:line="240" w:lineRule="auto"/>
        <w:ind w:left="1440"/>
        <w:rPr>
          <w:rFonts w:eastAsia="Times New Roman" w:cstheme="minorHAnsi"/>
          <w:lang w:val="fr-CA"/>
        </w:rPr>
      </w:pPr>
    </w:p>
    <w:p w14:paraId="7ACE35DF" w14:textId="510ACEEF" w:rsidR="00181E40" w:rsidRPr="001C52A4" w:rsidDel="00B666B5" w:rsidRDefault="00CA3231" w:rsidP="00CC4CD4">
      <w:pPr>
        <w:pStyle w:val="ListParagraph"/>
        <w:numPr>
          <w:ilvl w:val="0"/>
          <w:numId w:val="30"/>
        </w:numPr>
        <w:spacing w:after="0" w:line="240" w:lineRule="auto"/>
        <w:rPr>
          <w:rFonts w:eastAsia="Times New Roman" w:cstheme="minorHAnsi"/>
          <w:lang w:val="fr-CA"/>
        </w:rPr>
      </w:pPr>
      <w:r>
        <w:rPr>
          <w:rFonts w:eastAsia="Times New Roman" w:cstheme="minorHAnsi"/>
          <w:lang w:val="fr-CA"/>
        </w:rPr>
        <w:t>Soutenir le service des finances et de</w:t>
      </w:r>
      <w:r w:rsidR="00700779" w:rsidRPr="00700779">
        <w:rPr>
          <w:rFonts w:eastAsia="Times New Roman" w:cstheme="minorHAnsi"/>
          <w:lang w:val="fr-CA"/>
        </w:rPr>
        <w:t xml:space="preserve"> conformité pour les prêts </w:t>
      </w:r>
      <w:r>
        <w:rPr>
          <w:rFonts w:eastAsia="Times New Roman" w:cstheme="minorHAnsi"/>
          <w:lang w:val="fr-CA"/>
        </w:rPr>
        <w:t>du FPA</w:t>
      </w:r>
      <w:r w:rsidR="002D59C9">
        <w:rPr>
          <w:rFonts w:eastAsia="Times New Roman" w:cstheme="minorHAnsi"/>
          <w:lang w:val="fr-CA"/>
        </w:rPr>
        <w:t>CN</w:t>
      </w:r>
      <w:r w:rsidR="00700779" w:rsidRPr="00700779">
        <w:rPr>
          <w:rFonts w:eastAsia="Times New Roman" w:cstheme="minorHAnsi"/>
          <w:lang w:val="fr-CA"/>
        </w:rPr>
        <w:t xml:space="preserve"> et autres programmes de financement, en assurant la liaison entre les équipes des programmes et des finances</w:t>
      </w:r>
      <w:r>
        <w:rPr>
          <w:rFonts w:eastAsia="Times New Roman" w:cstheme="minorHAnsi"/>
          <w:lang w:val="fr-CA"/>
        </w:rPr>
        <w:t> :</w:t>
      </w:r>
      <w:r w:rsidR="00181E40" w:rsidRPr="001C52A4" w:rsidDel="00B666B5">
        <w:rPr>
          <w:rFonts w:eastAsia="Times New Roman" w:cstheme="minorHAnsi"/>
          <w:lang w:val="fr-CA"/>
        </w:rPr>
        <w:t xml:space="preserve"> </w:t>
      </w:r>
    </w:p>
    <w:p w14:paraId="75BAB7CF" w14:textId="05A708A5" w:rsidR="002D59C9" w:rsidRPr="002D59C9" w:rsidRDefault="002D59C9" w:rsidP="002D59C9">
      <w:pPr>
        <w:numPr>
          <w:ilvl w:val="1"/>
          <w:numId w:val="30"/>
        </w:numPr>
        <w:spacing w:after="0" w:line="240" w:lineRule="auto"/>
        <w:rPr>
          <w:rFonts w:eastAsia="Times New Roman" w:cstheme="minorHAnsi"/>
          <w:lang w:val="fr-CA"/>
        </w:rPr>
      </w:pPr>
      <w:r w:rsidRPr="002D59C9">
        <w:rPr>
          <w:rFonts w:eastAsia="Times New Roman" w:cstheme="minorHAnsi"/>
          <w:lang w:val="fr-CA"/>
        </w:rPr>
        <w:t>Examiner les recommandations relatives aux prêts et aux demandes de subventions du point de vue des opérations financières et de la conformité bancaire</w:t>
      </w:r>
      <w:r>
        <w:rPr>
          <w:rFonts w:eastAsia="Times New Roman" w:cstheme="minorHAnsi"/>
          <w:lang w:val="fr-CA"/>
        </w:rPr>
        <w:t>;</w:t>
      </w:r>
    </w:p>
    <w:p w14:paraId="172A7E88" w14:textId="3F77D577" w:rsidR="002D59C9" w:rsidRPr="002D59C9" w:rsidRDefault="002D59C9" w:rsidP="002D59C9">
      <w:pPr>
        <w:numPr>
          <w:ilvl w:val="1"/>
          <w:numId w:val="30"/>
        </w:numPr>
        <w:spacing w:after="0" w:line="240" w:lineRule="auto"/>
        <w:rPr>
          <w:rFonts w:eastAsia="Times New Roman" w:cstheme="minorHAnsi"/>
          <w:lang w:val="fr-CA"/>
        </w:rPr>
      </w:pPr>
      <w:r w:rsidRPr="002D59C9">
        <w:rPr>
          <w:rFonts w:eastAsia="Times New Roman" w:cstheme="minorHAnsi"/>
          <w:lang w:val="fr-CA"/>
        </w:rPr>
        <w:t>Examiner les rapports financiers des bénéficiaires de subventions</w:t>
      </w:r>
      <w:r>
        <w:rPr>
          <w:rFonts w:eastAsia="Times New Roman" w:cstheme="minorHAnsi"/>
          <w:lang w:val="fr-CA"/>
        </w:rPr>
        <w:t>;</w:t>
      </w:r>
    </w:p>
    <w:p w14:paraId="5444E479" w14:textId="3B301817" w:rsidR="002D59C9" w:rsidRPr="002D59C9" w:rsidRDefault="002D59C9" w:rsidP="002D59C9">
      <w:pPr>
        <w:numPr>
          <w:ilvl w:val="1"/>
          <w:numId w:val="30"/>
        </w:numPr>
        <w:spacing w:after="0" w:line="240" w:lineRule="auto"/>
        <w:rPr>
          <w:rFonts w:eastAsia="Times New Roman" w:cstheme="minorHAnsi"/>
          <w:lang w:val="fr-CA"/>
        </w:rPr>
      </w:pPr>
      <w:r w:rsidRPr="002D59C9">
        <w:rPr>
          <w:rFonts w:eastAsia="Times New Roman" w:cstheme="minorHAnsi"/>
          <w:lang w:val="fr-CA"/>
        </w:rPr>
        <w:t>Compiler les données pour préparer les rapports destinés aux bailleurs de fonds et à la direction</w:t>
      </w:r>
      <w:r>
        <w:rPr>
          <w:rFonts w:eastAsia="Times New Roman" w:cstheme="minorHAnsi"/>
          <w:lang w:val="fr-CA"/>
        </w:rPr>
        <w:t>;</w:t>
      </w:r>
    </w:p>
    <w:p w14:paraId="0686A33D" w14:textId="6E33546F" w:rsidR="00181E40" w:rsidRPr="001C52A4" w:rsidDel="00B666B5" w:rsidRDefault="002D59C9" w:rsidP="002D59C9">
      <w:pPr>
        <w:numPr>
          <w:ilvl w:val="1"/>
          <w:numId w:val="30"/>
        </w:numPr>
        <w:spacing w:after="0" w:line="240" w:lineRule="auto"/>
        <w:rPr>
          <w:rFonts w:eastAsia="Times New Roman" w:cstheme="minorHAnsi"/>
          <w:lang w:val="fr-CA"/>
        </w:rPr>
      </w:pPr>
      <w:r w:rsidRPr="002D59C9">
        <w:rPr>
          <w:rFonts w:eastAsia="Times New Roman" w:cstheme="minorHAnsi"/>
          <w:lang w:val="fr-CA"/>
        </w:rPr>
        <w:t xml:space="preserve">Coordonner les réunions et les recommandations de prêts du comité d'examen des prêts du </w:t>
      </w:r>
      <w:r>
        <w:rPr>
          <w:rFonts w:eastAsia="Times New Roman" w:cstheme="minorHAnsi"/>
          <w:lang w:val="fr-CA"/>
        </w:rPr>
        <w:t>FPACN.</w:t>
      </w:r>
    </w:p>
    <w:p w14:paraId="6346E9AF" w14:textId="77777777" w:rsidR="0089529B" w:rsidRPr="001C52A4" w:rsidRDefault="0089529B" w:rsidP="0089529B">
      <w:pPr>
        <w:spacing w:after="0" w:line="240" w:lineRule="auto"/>
        <w:rPr>
          <w:rFonts w:cstheme="minorHAnsi"/>
          <w:lang w:val="fr-CA" w:eastAsia="en-CA"/>
        </w:rPr>
      </w:pPr>
    </w:p>
    <w:p w14:paraId="327FD0B1" w14:textId="77777777" w:rsidR="0089529B" w:rsidRPr="001C52A4" w:rsidRDefault="0089529B" w:rsidP="0089529B">
      <w:pPr>
        <w:spacing w:after="0" w:line="240" w:lineRule="auto"/>
        <w:rPr>
          <w:rFonts w:cstheme="minorHAnsi"/>
          <w:lang w:val="fr-CA" w:eastAsia="en-CA"/>
        </w:rPr>
      </w:pPr>
    </w:p>
    <w:p w14:paraId="6C75E247" w14:textId="379F573C" w:rsidR="0089529B" w:rsidRPr="001C52A4" w:rsidRDefault="008213C4" w:rsidP="000F2A45">
      <w:pPr>
        <w:spacing w:after="0" w:line="240" w:lineRule="auto"/>
        <w:rPr>
          <w:rFonts w:eastAsia="Times New Roman" w:cstheme="minorHAnsi"/>
          <w:b/>
          <w:bCs/>
          <w:color w:val="2D2D2D"/>
          <w:lang w:val="fr-CA"/>
        </w:rPr>
      </w:pPr>
      <w:r w:rsidRPr="008213C4">
        <w:rPr>
          <w:rFonts w:eastAsia="Times New Roman" w:cstheme="minorHAnsi"/>
          <w:b/>
          <w:bCs/>
          <w:color w:val="2D2D2D"/>
          <w:lang w:val="fr-CA"/>
        </w:rPr>
        <w:t>Compétences/qualifications</w:t>
      </w:r>
      <w:r>
        <w:rPr>
          <w:rFonts w:eastAsia="Times New Roman" w:cstheme="minorHAnsi"/>
          <w:b/>
          <w:bCs/>
          <w:color w:val="2D2D2D"/>
          <w:lang w:val="fr-CA"/>
        </w:rPr>
        <w:t xml:space="preserve"> </w:t>
      </w:r>
      <w:r w:rsidR="0089529B" w:rsidRPr="001C52A4">
        <w:rPr>
          <w:rFonts w:eastAsia="Times New Roman" w:cstheme="minorHAnsi"/>
          <w:b/>
          <w:bCs/>
          <w:color w:val="2D2D2D"/>
          <w:lang w:val="fr-CA"/>
        </w:rPr>
        <w:t>:</w:t>
      </w:r>
    </w:p>
    <w:p w14:paraId="7F26EADB" w14:textId="667341DC" w:rsidR="00B732B6" w:rsidRPr="00B732B6" w:rsidRDefault="00B732B6" w:rsidP="00B732B6">
      <w:pPr>
        <w:pStyle w:val="ListParagraph"/>
        <w:numPr>
          <w:ilvl w:val="0"/>
          <w:numId w:val="32"/>
        </w:numPr>
        <w:spacing w:after="0" w:line="240" w:lineRule="auto"/>
        <w:rPr>
          <w:rFonts w:cstheme="minorHAnsi"/>
          <w:lang w:val="fr-CA" w:eastAsia="en-CA"/>
        </w:rPr>
      </w:pPr>
      <w:r w:rsidRPr="00B732B6">
        <w:rPr>
          <w:rFonts w:cstheme="minorHAnsi"/>
          <w:lang w:val="fr-CA" w:eastAsia="en-CA"/>
        </w:rPr>
        <w:t>B</w:t>
      </w:r>
      <w:r w:rsidR="00F76D22">
        <w:rPr>
          <w:rFonts w:cstheme="minorHAnsi"/>
          <w:lang w:val="fr-CA" w:eastAsia="en-CA"/>
        </w:rPr>
        <w:t>.A.A.</w:t>
      </w:r>
      <w:r w:rsidRPr="00B732B6">
        <w:rPr>
          <w:rFonts w:cstheme="minorHAnsi"/>
          <w:lang w:val="fr-CA" w:eastAsia="en-CA"/>
        </w:rPr>
        <w:t xml:space="preserve"> ou diplôme d'associé en commerce, en comptabilité ou dans une discipline connexe</w:t>
      </w:r>
      <w:r w:rsidR="00810309">
        <w:rPr>
          <w:rFonts w:cstheme="minorHAnsi"/>
          <w:lang w:val="fr-CA" w:eastAsia="en-CA"/>
        </w:rPr>
        <w:t>;</w:t>
      </w:r>
    </w:p>
    <w:p w14:paraId="130CE320" w14:textId="53942F52" w:rsidR="00B732B6" w:rsidRPr="00B732B6" w:rsidRDefault="00810309" w:rsidP="00B732B6">
      <w:pPr>
        <w:pStyle w:val="ListParagraph"/>
        <w:numPr>
          <w:ilvl w:val="0"/>
          <w:numId w:val="32"/>
        </w:numPr>
        <w:spacing w:after="0" w:line="240" w:lineRule="auto"/>
        <w:rPr>
          <w:rFonts w:cstheme="minorHAnsi"/>
          <w:lang w:val="fr-CA" w:eastAsia="en-CA"/>
        </w:rPr>
      </w:pPr>
      <w:r>
        <w:rPr>
          <w:rFonts w:cstheme="minorHAnsi"/>
          <w:lang w:val="fr-CA" w:eastAsia="en-CA"/>
        </w:rPr>
        <w:t xml:space="preserve">Le </w:t>
      </w:r>
      <w:r w:rsidR="00B732B6" w:rsidRPr="00B732B6">
        <w:rPr>
          <w:rFonts w:cstheme="minorHAnsi"/>
          <w:lang w:val="fr-CA" w:eastAsia="en-CA"/>
        </w:rPr>
        <w:t xml:space="preserve">titre </w:t>
      </w:r>
      <w:r>
        <w:rPr>
          <w:rFonts w:cstheme="minorHAnsi"/>
          <w:lang w:val="fr-CA" w:eastAsia="en-CA"/>
        </w:rPr>
        <w:t xml:space="preserve">de </w:t>
      </w:r>
      <w:r w:rsidR="00B732B6" w:rsidRPr="00B732B6">
        <w:rPr>
          <w:rFonts w:cstheme="minorHAnsi"/>
          <w:lang w:val="fr-CA" w:eastAsia="en-CA"/>
        </w:rPr>
        <w:t>comptable est un atout</w:t>
      </w:r>
      <w:r>
        <w:rPr>
          <w:rFonts w:cstheme="minorHAnsi"/>
          <w:lang w:val="fr-CA" w:eastAsia="en-CA"/>
        </w:rPr>
        <w:t>;</w:t>
      </w:r>
    </w:p>
    <w:p w14:paraId="7071F6FF" w14:textId="1F28B862" w:rsidR="00B732B6" w:rsidRPr="00B732B6" w:rsidRDefault="00810309" w:rsidP="00B732B6">
      <w:pPr>
        <w:pStyle w:val="ListParagraph"/>
        <w:numPr>
          <w:ilvl w:val="0"/>
          <w:numId w:val="32"/>
        </w:numPr>
        <w:spacing w:after="0" w:line="240" w:lineRule="auto"/>
        <w:rPr>
          <w:rFonts w:cstheme="minorHAnsi"/>
          <w:lang w:val="fr-CA" w:eastAsia="en-CA"/>
        </w:rPr>
      </w:pPr>
      <w:r>
        <w:rPr>
          <w:rFonts w:cstheme="minorHAnsi"/>
          <w:lang w:val="fr-CA" w:eastAsia="en-CA"/>
        </w:rPr>
        <w:t>De l’</w:t>
      </w:r>
      <w:r w:rsidR="00B732B6" w:rsidRPr="00B732B6">
        <w:rPr>
          <w:rFonts w:cstheme="minorHAnsi"/>
          <w:lang w:val="fr-CA" w:eastAsia="en-CA"/>
        </w:rPr>
        <w:t>expérience des opérations bancaires est un atou</w:t>
      </w:r>
      <w:r>
        <w:rPr>
          <w:rFonts w:cstheme="minorHAnsi"/>
          <w:lang w:val="fr-CA" w:eastAsia="en-CA"/>
        </w:rPr>
        <w:t>t;</w:t>
      </w:r>
    </w:p>
    <w:p w14:paraId="5F1D9390" w14:textId="54BE91D7" w:rsidR="00B732B6" w:rsidRPr="00B732B6" w:rsidRDefault="00B732B6" w:rsidP="00B732B6">
      <w:pPr>
        <w:pStyle w:val="ListParagraph"/>
        <w:numPr>
          <w:ilvl w:val="0"/>
          <w:numId w:val="32"/>
        </w:numPr>
        <w:spacing w:after="0" w:line="240" w:lineRule="auto"/>
        <w:rPr>
          <w:rFonts w:cstheme="minorHAnsi"/>
          <w:lang w:val="fr-CA" w:eastAsia="en-CA"/>
        </w:rPr>
      </w:pPr>
      <w:r w:rsidRPr="00B732B6">
        <w:rPr>
          <w:rFonts w:cstheme="minorHAnsi"/>
          <w:lang w:val="fr-CA" w:eastAsia="en-CA"/>
        </w:rPr>
        <w:t>Solide expérience en matière de contrôle financier, avec une expérience dans l'élaboration de rapports et de contrôles dans une organisation en développement</w:t>
      </w:r>
      <w:r w:rsidR="00810309">
        <w:rPr>
          <w:rFonts w:cstheme="minorHAnsi"/>
          <w:lang w:val="fr-CA" w:eastAsia="en-CA"/>
        </w:rPr>
        <w:t>;</w:t>
      </w:r>
    </w:p>
    <w:p w14:paraId="0CB2F021" w14:textId="166108F7" w:rsidR="00B732B6" w:rsidRPr="00B732B6" w:rsidRDefault="00B732B6" w:rsidP="00B732B6">
      <w:pPr>
        <w:pStyle w:val="ListParagraph"/>
        <w:numPr>
          <w:ilvl w:val="0"/>
          <w:numId w:val="32"/>
        </w:numPr>
        <w:spacing w:after="0" w:line="240" w:lineRule="auto"/>
        <w:rPr>
          <w:rFonts w:cstheme="minorHAnsi"/>
          <w:lang w:val="fr-CA" w:eastAsia="en-CA"/>
        </w:rPr>
      </w:pPr>
      <w:r w:rsidRPr="00B732B6">
        <w:rPr>
          <w:rFonts w:cstheme="minorHAnsi"/>
          <w:lang w:val="fr-CA" w:eastAsia="en-CA"/>
        </w:rPr>
        <w:t>Fortes capacités logiques, analytiques et de résolution de problèmes</w:t>
      </w:r>
      <w:r w:rsidR="00810309">
        <w:rPr>
          <w:rFonts w:cstheme="minorHAnsi"/>
          <w:lang w:val="fr-CA" w:eastAsia="en-CA"/>
        </w:rPr>
        <w:t>;</w:t>
      </w:r>
    </w:p>
    <w:p w14:paraId="47B2DC48" w14:textId="0D622387" w:rsidR="00B732B6" w:rsidRPr="00B732B6" w:rsidRDefault="00B732B6" w:rsidP="00B732B6">
      <w:pPr>
        <w:pStyle w:val="ListParagraph"/>
        <w:numPr>
          <w:ilvl w:val="0"/>
          <w:numId w:val="32"/>
        </w:numPr>
        <w:spacing w:after="0" w:line="240" w:lineRule="auto"/>
        <w:rPr>
          <w:rFonts w:cstheme="minorHAnsi"/>
          <w:lang w:val="fr-CA" w:eastAsia="en-CA"/>
        </w:rPr>
      </w:pPr>
      <w:r w:rsidRPr="00B732B6">
        <w:rPr>
          <w:rFonts w:cstheme="minorHAnsi"/>
          <w:lang w:val="fr-CA" w:eastAsia="en-CA"/>
        </w:rPr>
        <w:t>Solides compétences en matière de planification et d'organisation, avec un grand souci du détail, de la précision, des protocoles et des délais</w:t>
      </w:r>
      <w:r w:rsidR="00810309">
        <w:rPr>
          <w:rFonts w:cstheme="minorHAnsi"/>
          <w:lang w:val="fr-CA" w:eastAsia="en-CA"/>
        </w:rPr>
        <w:t>;</w:t>
      </w:r>
    </w:p>
    <w:p w14:paraId="33B99C22" w14:textId="3E8AF387" w:rsidR="00B732B6" w:rsidRPr="00B732B6" w:rsidRDefault="00B732B6" w:rsidP="00B732B6">
      <w:pPr>
        <w:pStyle w:val="ListParagraph"/>
        <w:numPr>
          <w:ilvl w:val="0"/>
          <w:numId w:val="32"/>
        </w:numPr>
        <w:spacing w:after="0" w:line="240" w:lineRule="auto"/>
        <w:rPr>
          <w:rFonts w:cstheme="minorHAnsi"/>
          <w:lang w:val="fr-CA" w:eastAsia="en-CA"/>
        </w:rPr>
      </w:pPr>
      <w:r w:rsidRPr="00B732B6">
        <w:rPr>
          <w:rFonts w:cstheme="minorHAnsi"/>
          <w:lang w:val="fr-CA" w:eastAsia="en-CA"/>
        </w:rPr>
        <w:t xml:space="preserve">Maîtrise de </w:t>
      </w:r>
      <w:r w:rsidR="002E39BF">
        <w:rPr>
          <w:rFonts w:cstheme="minorHAnsi"/>
          <w:lang w:val="fr-CA" w:eastAsia="en-CA"/>
        </w:rPr>
        <w:t xml:space="preserve">la gamme </w:t>
      </w:r>
      <w:r w:rsidRPr="00B732B6">
        <w:rPr>
          <w:rFonts w:cstheme="minorHAnsi"/>
          <w:lang w:val="fr-CA" w:eastAsia="en-CA"/>
        </w:rPr>
        <w:t xml:space="preserve">MS Office </w:t>
      </w:r>
      <w:r w:rsidR="004F2C96" w:rsidRPr="00DD4BD8">
        <w:rPr>
          <w:rFonts w:cstheme="minorHAnsi"/>
          <w:lang w:val="en-CA" w:eastAsia="en-CA"/>
        </w:rPr>
        <w:t>–</w:t>
      </w:r>
      <w:r w:rsidRPr="00B732B6">
        <w:rPr>
          <w:rFonts w:cstheme="minorHAnsi"/>
          <w:lang w:val="fr-CA" w:eastAsia="en-CA"/>
        </w:rPr>
        <w:t xml:space="preserve"> Excel, Word, PowerPoint, travail avec un ou plusieurs logiciels de comptabilité</w:t>
      </w:r>
      <w:r w:rsidR="004F2C96">
        <w:rPr>
          <w:rFonts w:cstheme="minorHAnsi"/>
          <w:lang w:val="fr-CA" w:eastAsia="en-CA"/>
        </w:rPr>
        <w:t>;</w:t>
      </w:r>
      <w:r w:rsidRPr="00B732B6">
        <w:rPr>
          <w:rFonts w:cstheme="minorHAnsi"/>
          <w:lang w:val="fr-CA" w:eastAsia="en-CA"/>
        </w:rPr>
        <w:t xml:space="preserve">   </w:t>
      </w:r>
    </w:p>
    <w:p w14:paraId="72A7A65B" w14:textId="4DEB3446" w:rsidR="00B732B6" w:rsidRPr="00B732B6" w:rsidRDefault="004F2C96" w:rsidP="00B732B6">
      <w:pPr>
        <w:pStyle w:val="ListParagraph"/>
        <w:numPr>
          <w:ilvl w:val="0"/>
          <w:numId w:val="32"/>
        </w:numPr>
        <w:spacing w:after="0" w:line="240" w:lineRule="auto"/>
        <w:rPr>
          <w:rFonts w:cstheme="minorHAnsi"/>
          <w:lang w:val="fr-CA" w:eastAsia="en-CA"/>
        </w:rPr>
      </w:pPr>
      <w:r>
        <w:rPr>
          <w:rFonts w:cstheme="minorHAnsi"/>
          <w:lang w:val="fr-CA" w:eastAsia="en-CA"/>
        </w:rPr>
        <w:t>De l’</w:t>
      </w:r>
      <w:r w:rsidR="00B732B6" w:rsidRPr="00B732B6">
        <w:rPr>
          <w:rFonts w:cstheme="minorHAnsi"/>
          <w:lang w:val="fr-CA" w:eastAsia="en-CA"/>
        </w:rPr>
        <w:t xml:space="preserve">expérience avec Adobe et SharePoint est un </w:t>
      </w:r>
      <w:r>
        <w:rPr>
          <w:rFonts w:cstheme="minorHAnsi"/>
          <w:lang w:val="fr-CA" w:eastAsia="en-CA"/>
        </w:rPr>
        <w:t>atout;</w:t>
      </w:r>
    </w:p>
    <w:p w14:paraId="24A5E161" w14:textId="6D4EC04F" w:rsidR="00B732B6" w:rsidRPr="00B732B6" w:rsidRDefault="00B732B6" w:rsidP="00B732B6">
      <w:pPr>
        <w:pStyle w:val="ListParagraph"/>
        <w:numPr>
          <w:ilvl w:val="0"/>
          <w:numId w:val="32"/>
        </w:numPr>
        <w:spacing w:after="0" w:line="240" w:lineRule="auto"/>
        <w:rPr>
          <w:rFonts w:cstheme="minorHAnsi"/>
          <w:lang w:val="fr-CA" w:eastAsia="en-CA"/>
        </w:rPr>
      </w:pPr>
      <w:r w:rsidRPr="00B732B6">
        <w:rPr>
          <w:rFonts w:cstheme="minorHAnsi"/>
          <w:lang w:val="fr-CA" w:eastAsia="en-CA"/>
        </w:rPr>
        <w:t>Expérience de l'analyse et de la manipulation de grands ensembles de données</w:t>
      </w:r>
      <w:r w:rsidR="00445CD4">
        <w:rPr>
          <w:rFonts w:cstheme="minorHAnsi"/>
          <w:lang w:val="fr-CA" w:eastAsia="en-CA"/>
        </w:rPr>
        <w:t>;</w:t>
      </w:r>
    </w:p>
    <w:p w14:paraId="0AC40482" w14:textId="54E7E334" w:rsidR="00B732B6" w:rsidRPr="00B732B6" w:rsidRDefault="00B732B6" w:rsidP="00B732B6">
      <w:pPr>
        <w:pStyle w:val="ListParagraph"/>
        <w:numPr>
          <w:ilvl w:val="0"/>
          <w:numId w:val="32"/>
        </w:numPr>
        <w:spacing w:after="0" w:line="240" w:lineRule="auto"/>
        <w:rPr>
          <w:rFonts w:cstheme="minorHAnsi"/>
          <w:lang w:val="fr-CA" w:eastAsia="en-CA"/>
        </w:rPr>
      </w:pPr>
      <w:r w:rsidRPr="00B732B6">
        <w:rPr>
          <w:rFonts w:cstheme="minorHAnsi"/>
          <w:lang w:val="fr-CA" w:eastAsia="en-CA"/>
        </w:rPr>
        <w:t>Capacité démontrée à communiquer efficacement et à collaborer dans un environnement d'équipe avec des compétences variées</w:t>
      </w:r>
      <w:r w:rsidR="00445CD4">
        <w:rPr>
          <w:rFonts w:cstheme="minorHAnsi"/>
          <w:lang w:val="fr-CA" w:eastAsia="en-CA"/>
        </w:rPr>
        <w:t>;</w:t>
      </w:r>
    </w:p>
    <w:p w14:paraId="1CEDA088" w14:textId="3F5A6786" w:rsidR="00B732B6" w:rsidRPr="00B732B6" w:rsidRDefault="00B732B6" w:rsidP="00B732B6">
      <w:pPr>
        <w:pStyle w:val="ListParagraph"/>
        <w:numPr>
          <w:ilvl w:val="0"/>
          <w:numId w:val="32"/>
        </w:numPr>
        <w:spacing w:after="0" w:line="240" w:lineRule="auto"/>
        <w:rPr>
          <w:rFonts w:cstheme="minorHAnsi"/>
          <w:lang w:val="fr-CA" w:eastAsia="en-CA"/>
        </w:rPr>
      </w:pPr>
      <w:r w:rsidRPr="00B732B6">
        <w:rPr>
          <w:rFonts w:cstheme="minorHAnsi"/>
          <w:lang w:val="fr-CA" w:eastAsia="en-CA"/>
        </w:rPr>
        <w:t>Le bilinguisme (français, anglais) est un atout</w:t>
      </w:r>
      <w:r w:rsidR="00445CD4">
        <w:rPr>
          <w:rFonts w:cstheme="minorHAnsi"/>
          <w:lang w:val="fr-CA" w:eastAsia="en-CA"/>
        </w:rPr>
        <w:t>;</w:t>
      </w:r>
    </w:p>
    <w:p w14:paraId="633448D0" w14:textId="0960902F" w:rsidR="00B732B6" w:rsidRPr="00B732B6" w:rsidRDefault="00B4189C" w:rsidP="00B732B6">
      <w:pPr>
        <w:pStyle w:val="ListParagraph"/>
        <w:numPr>
          <w:ilvl w:val="0"/>
          <w:numId w:val="32"/>
        </w:numPr>
        <w:spacing w:after="0" w:line="240" w:lineRule="auto"/>
        <w:rPr>
          <w:rFonts w:cstheme="minorHAnsi"/>
          <w:lang w:val="fr-CA" w:eastAsia="en-CA"/>
        </w:rPr>
      </w:pPr>
      <w:r>
        <w:rPr>
          <w:rFonts w:cstheme="minorHAnsi"/>
          <w:lang w:val="fr-CA" w:eastAsia="en-CA"/>
        </w:rPr>
        <w:t xml:space="preserve">Capacité à composer avec des </w:t>
      </w:r>
      <w:r w:rsidR="00B732B6" w:rsidRPr="00B732B6">
        <w:rPr>
          <w:rFonts w:cstheme="minorHAnsi"/>
          <w:lang w:val="fr-CA" w:eastAsia="en-CA"/>
        </w:rPr>
        <w:t>priorités changeantes</w:t>
      </w:r>
      <w:r>
        <w:rPr>
          <w:rFonts w:cstheme="minorHAnsi"/>
          <w:lang w:val="fr-CA" w:eastAsia="en-CA"/>
        </w:rPr>
        <w:t>;</w:t>
      </w:r>
    </w:p>
    <w:p w14:paraId="67DA315F" w14:textId="76556C62" w:rsidR="00B732B6" w:rsidRPr="00B732B6" w:rsidRDefault="00B732B6" w:rsidP="00B732B6">
      <w:pPr>
        <w:pStyle w:val="ListParagraph"/>
        <w:numPr>
          <w:ilvl w:val="0"/>
          <w:numId w:val="32"/>
        </w:numPr>
        <w:spacing w:after="0" w:line="240" w:lineRule="auto"/>
        <w:rPr>
          <w:rFonts w:cstheme="minorHAnsi"/>
          <w:lang w:val="fr-CA" w:eastAsia="en-CA"/>
        </w:rPr>
      </w:pPr>
      <w:r w:rsidRPr="00B732B6">
        <w:rPr>
          <w:rFonts w:cstheme="minorHAnsi"/>
          <w:lang w:val="fr-CA" w:eastAsia="en-CA"/>
        </w:rPr>
        <w:t>Aptitude démontrée à fournir un niveau de service élevé à de multiples clients</w:t>
      </w:r>
      <w:r w:rsidR="00B4189C">
        <w:rPr>
          <w:rFonts w:cstheme="minorHAnsi"/>
          <w:lang w:val="fr-CA" w:eastAsia="en-CA"/>
        </w:rPr>
        <w:t>;</w:t>
      </w:r>
    </w:p>
    <w:p w14:paraId="38A4F33C" w14:textId="4DFB16FF" w:rsidR="00B732B6" w:rsidRPr="00B732B6" w:rsidRDefault="00B732B6" w:rsidP="00B732B6">
      <w:pPr>
        <w:pStyle w:val="ListParagraph"/>
        <w:numPr>
          <w:ilvl w:val="0"/>
          <w:numId w:val="32"/>
        </w:numPr>
        <w:spacing w:after="0" w:line="240" w:lineRule="auto"/>
        <w:rPr>
          <w:rFonts w:cstheme="minorHAnsi"/>
          <w:lang w:val="fr-CA" w:eastAsia="en-CA"/>
        </w:rPr>
      </w:pPr>
      <w:r w:rsidRPr="00B732B6">
        <w:rPr>
          <w:rFonts w:cstheme="minorHAnsi"/>
          <w:lang w:val="fr-CA" w:eastAsia="en-CA"/>
        </w:rPr>
        <w:t xml:space="preserve">Une compréhension des obstacles systémiques de longue date auxquels sont confrontées les communautés noires du Canada, et une résonance avec le mandat et la mission du </w:t>
      </w:r>
      <w:r w:rsidR="00B4189C">
        <w:rPr>
          <w:rFonts w:cstheme="minorHAnsi"/>
          <w:lang w:val="fr-CA" w:eastAsia="en-CA"/>
        </w:rPr>
        <w:t>FPACN;</w:t>
      </w:r>
    </w:p>
    <w:p w14:paraId="2B1429F4" w14:textId="14B60CC3" w:rsidR="00B732B6" w:rsidRPr="00B732B6" w:rsidRDefault="00B732B6" w:rsidP="00B732B6">
      <w:pPr>
        <w:pStyle w:val="ListParagraph"/>
        <w:numPr>
          <w:ilvl w:val="0"/>
          <w:numId w:val="32"/>
        </w:numPr>
        <w:spacing w:after="0" w:line="240" w:lineRule="auto"/>
        <w:rPr>
          <w:rFonts w:cstheme="minorHAnsi"/>
          <w:lang w:val="fr-CA" w:eastAsia="en-CA"/>
        </w:rPr>
      </w:pPr>
      <w:r w:rsidRPr="00B732B6">
        <w:rPr>
          <w:rFonts w:cstheme="minorHAnsi"/>
          <w:lang w:val="fr-CA" w:eastAsia="en-CA"/>
        </w:rPr>
        <w:t>Excellente capacité de rédaction claire, concise et analytique</w:t>
      </w:r>
      <w:r w:rsidR="00B4189C">
        <w:rPr>
          <w:rFonts w:cstheme="minorHAnsi"/>
          <w:lang w:val="fr-CA" w:eastAsia="en-CA"/>
        </w:rPr>
        <w:t>;</w:t>
      </w:r>
    </w:p>
    <w:p w14:paraId="12CB42DB" w14:textId="271453EE" w:rsidR="00A05436" w:rsidRPr="00087EFD" w:rsidRDefault="00B732B6" w:rsidP="00B732B6">
      <w:pPr>
        <w:pStyle w:val="ListParagraph"/>
        <w:numPr>
          <w:ilvl w:val="0"/>
          <w:numId w:val="32"/>
        </w:numPr>
        <w:spacing w:after="0" w:line="240" w:lineRule="auto"/>
        <w:rPr>
          <w:rFonts w:eastAsia="Times New Roman" w:cstheme="minorHAnsi"/>
          <w:spacing w:val="-3"/>
          <w:lang w:val="fr-CA"/>
        </w:rPr>
      </w:pPr>
      <w:r w:rsidRPr="00B732B6">
        <w:rPr>
          <w:rFonts w:cstheme="minorHAnsi"/>
          <w:lang w:val="fr-CA" w:eastAsia="en-CA"/>
        </w:rPr>
        <w:t>Excellentes compétences en matière de communication, de relations interpersonnelles et de service à la clientèle, y compris de solides compétences en matière de présentation.</w:t>
      </w:r>
    </w:p>
    <w:p w14:paraId="05CE20D4" w14:textId="77777777" w:rsidR="00087EFD" w:rsidRDefault="00087EFD" w:rsidP="00087EFD">
      <w:pPr>
        <w:pStyle w:val="ListParagraph"/>
        <w:spacing w:after="0" w:line="240" w:lineRule="auto"/>
        <w:rPr>
          <w:rFonts w:cstheme="minorHAnsi"/>
          <w:lang w:val="fr-CA" w:eastAsia="en-CA"/>
        </w:rPr>
      </w:pPr>
    </w:p>
    <w:p w14:paraId="2FBC94E3" w14:textId="77777777" w:rsidR="00087EFD" w:rsidRDefault="00087EFD" w:rsidP="00087EFD">
      <w:pPr>
        <w:pStyle w:val="ListParagraph"/>
        <w:spacing w:after="0" w:line="240" w:lineRule="auto"/>
        <w:rPr>
          <w:rFonts w:cstheme="minorHAnsi"/>
          <w:lang w:val="fr-CA" w:eastAsia="en-CA"/>
        </w:rPr>
      </w:pPr>
    </w:p>
    <w:p w14:paraId="0F6D4743" w14:textId="77777777" w:rsidR="00087EFD" w:rsidRPr="001C52A4" w:rsidRDefault="00087EFD" w:rsidP="00087EFD">
      <w:pPr>
        <w:pStyle w:val="ListParagraph"/>
        <w:spacing w:after="0" w:line="240" w:lineRule="auto"/>
        <w:rPr>
          <w:rFonts w:eastAsia="Times New Roman" w:cstheme="minorHAnsi"/>
          <w:spacing w:val="-3"/>
          <w:lang w:val="fr-CA"/>
        </w:rPr>
      </w:pPr>
    </w:p>
    <w:p w14:paraId="59B0827E" w14:textId="7CEC41B9" w:rsidR="00405A23" w:rsidRPr="001C52A4" w:rsidRDefault="00087EFD" w:rsidP="00AA0AAE">
      <w:pPr>
        <w:spacing w:before="100" w:beforeAutospacing="1" w:after="100" w:afterAutospacing="1" w:line="240" w:lineRule="auto"/>
        <w:rPr>
          <w:rFonts w:cstheme="minorHAnsi"/>
          <w:snapToGrid w:val="0"/>
          <w:lang w:val="fr-CA"/>
        </w:rPr>
      </w:pPr>
      <w:r>
        <w:rPr>
          <w:rFonts w:cstheme="minorHAnsi"/>
          <w:snapToGrid w:val="0"/>
          <w:lang w:val="fr-CA"/>
        </w:rPr>
        <w:lastRenderedPageBreak/>
        <w:t>Les avantages sociaux comprennent :</w:t>
      </w:r>
    </w:p>
    <w:p w14:paraId="5E2620D9" w14:textId="6F1FEEBE" w:rsidR="002A51A7" w:rsidRPr="002A51A7" w:rsidRDefault="002A51A7" w:rsidP="002A51A7">
      <w:pPr>
        <w:pStyle w:val="ListParagraph"/>
        <w:numPr>
          <w:ilvl w:val="0"/>
          <w:numId w:val="28"/>
        </w:numPr>
        <w:spacing w:before="100" w:beforeAutospacing="1" w:after="100" w:afterAutospacing="1" w:line="240" w:lineRule="auto"/>
        <w:rPr>
          <w:rFonts w:cstheme="minorHAnsi"/>
          <w:color w:val="201F1E"/>
          <w:shd w:val="clear" w:color="auto" w:fill="FFFFFF"/>
          <w:lang w:val="fr-CA"/>
        </w:rPr>
      </w:pPr>
      <w:r w:rsidRPr="002A51A7">
        <w:rPr>
          <w:rFonts w:cstheme="minorHAnsi"/>
          <w:color w:val="201F1E"/>
          <w:shd w:val="clear" w:color="auto" w:fill="FFFFFF"/>
          <w:lang w:val="fr-CA"/>
        </w:rPr>
        <w:t xml:space="preserve">Équipement fourni par l'entreprise (pour le travail à distance) </w:t>
      </w:r>
      <w:r w:rsidR="00D44825" w:rsidRPr="00DD4BD8">
        <w:rPr>
          <w:rFonts w:cstheme="minorHAnsi"/>
          <w:lang w:val="en-CA" w:eastAsia="en-CA"/>
        </w:rPr>
        <w:t>–</w:t>
      </w:r>
      <w:r w:rsidRPr="002A51A7">
        <w:rPr>
          <w:rFonts w:cstheme="minorHAnsi"/>
          <w:color w:val="201F1E"/>
          <w:shd w:val="clear" w:color="auto" w:fill="FFFFFF"/>
          <w:lang w:val="fr-CA"/>
        </w:rPr>
        <w:t xml:space="preserve"> ordinateur portable</w:t>
      </w:r>
      <w:r w:rsidR="00D44825">
        <w:rPr>
          <w:rFonts w:cstheme="minorHAnsi"/>
          <w:color w:val="201F1E"/>
          <w:shd w:val="clear" w:color="auto" w:fill="FFFFFF"/>
          <w:lang w:val="fr-CA"/>
        </w:rPr>
        <w:t xml:space="preserve"> et</w:t>
      </w:r>
      <w:r w:rsidRPr="002A51A7">
        <w:rPr>
          <w:rFonts w:cstheme="minorHAnsi"/>
          <w:color w:val="201F1E"/>
          <w:shd w:val="clear" w:color="auto" w:fill="FFFFFF"/>
          <w:lang w:val="fr-CA"/>
        </w:rPr>
        <w:t xml:space="preserve"> téléphone</w:t>
      </w:r>
      <w:r w:rsidR="00D44825">
        <w:rPr>
          <w:rFonts w:cstheme="minorHAnsi"/>
          <w:color w:val="201F1E"/>
          <w:shd w:val="clear" w:color="auto" w:fill="FFFFFF"/>
          <w:lang w:val="fr-CA"/>
        </w:rPr>
        <w:t>;</w:t>
      </w:r>
    </w:p>
    <w:p w14:paraId="77C70DCE" w14:textId="04759654" w:rsidR="002A51A7" w:rsidRPr="002A51A7" w:rsidRDefault="00D44825" w:rsidP="002A51A7">
      <w:pPr>
        <w:pStyle w:val="ListParagraph"/>
        <w:numPr>
          <w:ilvl w:val="0"/>
          <w:numId w:val="28"/>
        </w:numPr>
        <w:spacing w:before="100" w:beforeAutospacing="1" w:after="100" w:afterAutospacing="1" w:line="240" w:lineRule="auto"/>
        <w:rPr>
          <w:rFonts w:cstheme="minorHAnsi"/>
          <w:color w:val="201F1E"/>
          <w:shd w:val="clear" w:color="auto" w:fill="FFFFFF"/>
          <w:lang w:val="fr-CA"/>
        </w:rPr>
      </w:pPr>
      <w:r>
        <w:rPr>
          <w:rFonts w:cstheme="minorHAnsi"/>
          <w:color w:val="201F1E"/>
          <w:shd w:val="clear" w:color="auto" w:fill="FFFFFF"/>
          <w:lang w:val="fr-CA"/>
        </w:rPr>
        <w:t>Bénéfices</w:t>
      </w:r>
      <w:r w:rsidR="002A51A7" w:rsidRPr="002A51A7">
        <w:rPr>
          <w:rFonts w:cstheme="minorHAnsi"/>
          <w:color w:val="201F1E"/>
          <w:shd w:val="clear" w:color="auto" w:fill="FFFFFF"/>
          <w:lang w:val="fr-CA"/>
        </w:rPr>
        <w:t xml:space="preserve"> liés aux congés non traditionnels </w:t>
      </w:r>
      <w:r w:rsidRPr="00DD4BD8">
        <w:rPr>
          <w:rFonts w:cstheme="minorHAnsi"/>
          <w:lang w:val="en-CA" w:eastAsia="en-CA"/>
        </w:rPr>
        <w:t>–</w:t>
      </w:r>
      <w:r w:rsidR="002A51A7" w:rsidRPr="002A51A7">
        <w:rPr>
          <w:rFonts w:cstheme="minorHAnsi"/>
          <w:color w:val="201F1E"/>
          <w:shd w:val="clear" w:color="auto" w:fill="FFFFFF"/>
          <w:lang w:val="fr-CA"/>
        </w:rPr>
        <w:t xml:space="preserve"> le bureau est fermé entre Noël et le Nouvel An, et les vendredis en été</w:t>
      </w:r>
      <w:r>
        <w:rPr>
          <w:rFonts w:cstheme="minorHAnsi"/>
          <w:color w:val="201F1E"/>
          <w:shd w:val="clear" w:color="auto" w:fill="FFFFFF"/>
          <w:lang w:val="fr-CA"/>
        </w:rPr>
        <w:t>;</w:t>
      </w:r>
    </w:p>
    <w:p w14:paraId="50960DEB" w14:textId="6E5C3808" w:rsidR="005E019A" w:rsidRPr="001C52A4" w:rsidRDefault="002A51A7" w:rsidP="002A51A7">
      <w:pPr>
        <w:pStyle w:val="ListParagraph"/>
        <w:numPr>
          <w:ilvl w:val="0"/>
          <w:numId w:val="28"/>
        </w:numPr>
        <w:spacing w:before="100" w:beforeAutospacing="1" w:after="100" w:afterAutospacing="1" w:line="240" w:lineRule="auto"/>
        <w:rPr>
          <w:rFonts w:cstheme="minorHAnsi"/>
          <w:snapToGrid w:val="0"/>
          <w:lang w:val="fr-CA"/>
        </w:rPr>
      </w:pPr>
      <w:r w:rsidRPr="002A51A7">
        <w:rPr>
          <w:rFonts w:cstheme="minorHAnsi"/>
          <w:color w:val="201F1E"/>
          <w:shd w:val="clear" w:color="auto" w:fill="FFFFFF"/>
          <w:lang w:val="fr-CA"/>
        </w:rPr>
        <w:t>O</w:t>
      </w:r>
      <w:r w:rsidR="00D44825">
        <w:rPr>
          <w:rFonts w:cstheme="minorHAnsi"/>
          <w:color w:val="201F1E"/>
          <w:shd w:val="clear" w:color="auto" w:fill="FFFFFF"/>
          <w:lang w:val="fr-CA"/>
        </w:rPr>
        <w:t>ccasion</w:t>
      </w:r>
      <w:r w:rsidRPr="002A51A7">
        <w:rPr>
          <w:rFonts w:cstheme="minorHAnsi"/>
          <w:color w:val="201F1E"/>
          <w:shd w:val="clear" w:color="auto" w:fill="FFFFFF"/>
          <w:lang w:val="fr-CA"/>
        </w:rPr>
        <w:t xml:space="preserve"> de travailler pour une organisation dont le mandat implique un impact social </w:t>
      </w:r>
      <w:r w:rsidR="00D44825">
        <w:rPr>
          <w:rFonts w:cstheme="minorHAnsi"/>
          <w:color w:val="201F1E"/>
          <w:shd w:val="clear" w:color="auto" w:fill="FFFFFF"/>
          <w:lang w:val="fr-CA"/>
        </w:rPr>
        <w:t>important</w:t>
      </w:r>
      <w:r w:rsidRPr="002A51A7">
        <w:rPr>
          <w:rFonts w:cstheme="minorHAnsi"/>
          <w:color w:val="201F1E"/>
          <w:shd w:val="clear" w:color="auto" w:fill="FFFFFF"/>
          <w:lang w:val="fr-CA"/>
        </w:rPr>
        <w:t>.</w:t>
      </w:r>
    </w:p>
    <w:p w14:paraId="68A523B9" w14:textId="77777777" w:rsidR="00A23E70" w:rsidRPr="001C52A4" w:rsidRDefault="00A23E70" w:rsidP="007C6433">
      <w:pPr>
        <w:spacing w:after="0" w:line="240" w:lineRule="auto"/>
        <w:rPr>
          <w:rFonts w:eastAsia="Times New Roman" w:cstheme="minorHAnsi"/>
          <w:b/>
          <w:bCs/>
          <w:color w:val="2D2D2D"/>
          <w:lang w:val="fr-CA"/>
        </w:rPr>
      </w:pPr>
    </w:p>
    <w:p w14:paraId="67F866DB" w14:textId="5747CF13" w:rsidR="00323B7A" w:rsidRPr="001C52A4" w:rsidRDefault="00D4537F" w:rsidP="007C6433">
      <w:pPr>
        <w:spacing w:after="0" w:line="240" w:lineRule="auto"/>
        <w:rPr>
          <w:rFonts w:eastAsia="Times New Roman" w:cstheme="minorHAnsi"/>
          <w:b/>
          <w:bCs/>
          <w:color w:val="2D2D2D"/>
          <w:lang w:val="fr-CA"/>
        </w:rPr>
      </w:pPr>
      <w:r w:rsidRPr="001C52A4">
        <w:rPr>
          <w:rFonts w:eastAsia="Times New Roman" w:cstheme="minorHAnsi"/>
          <w:b/>
          <w:bCs/>
          <w:color w:val="2D2D2D"/>
          <w:lang w:val="fr-CA"/>
        </w:rPr>
        <w:t>Sa</w:t>
      </w:r>
      <w:r w:rsidR="00633F55">
        <w:rPr>
          <w:rFonts w:eastAsia="Times New Roman" w:cstheme="minorHAnsi"/>
          <w:b/>
          <w:bCs/>
          <w:color w:val="2D2D2D"/>
          <w:lang w:val="fr-CA"/>
        </w:rPr>
        <w:t xml:space="preserve">laire </w:t>
      </w:r>
      <w:r w:rsidRPr="001C52A4">
        <w:rPr>
          <w:rFonts w:eastAsia="Times New Roman" w:cstheme="minorHAnsi"/>
          <w:b/>
          <w:bCs/>
          <w:color w:val="2D2D2D"/>
          <w:lang w:val="fr-CA"/>
        </w:rPr>
        <w:t>:</w:t>
      </w:r>
      <w:r w:rsidR="00323B7A" w:rsidRPr="001C52A4">
        <w:rPr>
          <w:rFonts w:eastAsia="Times New Roman" w:cstheme="minorHAnsi"/>
          <w:b/>
          <w:bCs/>
          <w:color w:val="2D2D2D"/>
          <w:lang w:val="fr-CA"/>
        </w:rPr>
        <w:tab/>
      </w:r>
      <w:r w:rsidR="00323B7A" w:rsidRPr="001C52A4">
        <w:rPr>
          <w:rFonts w:eastAsia="Times New Roman" w:cstheme="minorHAnsi"/>
          <w:b/>
          <w:bCs/>
          <w:color w:val="2D2D2D"/>
          <w:lang w:val="fr-CA"/>
        </w:rPr>
        <w:tab/>
      </w:r>
      <w:r w:rsidR="003837B9" w:rsidRPr="003837B9">
        <w:rPr>
          <w:rFonts w:eastAsia="Times New Roman" w:cstheme="minorHAnsi"/>
          <w:b/>
          <w:bCs/>
          <w:color w:val="2D2D2D"/>
          <w:lang w:val="fr-CA"/>
        </w:rPr>
        <w:t>76 000 $ par an</w:t>
      </w:r>
    </w:p>
    <w:p w14:paraId="2FC6E1F4" w14:textId="77777777" w:rsidR="00323B7A" w:rsidRPr="001C52A4" w:rsidRDefault="00323B7A" w:rsidP="007C6433">
      <w:pPr>
        <w:spacing w:after="0" w:line="240" w:lineRule="auto"/>
        <w:rPr>
          <w:rFonts w:eastAsia="Times New Roman" w:cstheme="minorHAnsi"/>
          <w:b/>
          <w:bCs/>
          <w:color w:val="2D2D2D"/>
          <w:lang w:val="fr-CA"/>
        </w:rPr>
      </w:pPr>
    </w:p>
    <w:p w14:paraId="481014A3" w14:textId="0A0F12CA" w:rsidR="007C6433" w:rsidRPr="001C52A4" w:rsidRDefault="00B13628" w:rsidP="007C6433">
      <w:pPr>
        <w:spacing w:after="0" w:line="240" w:lineRule="auto"/>
        <w:rPr>
          <w:rFonts w:eastAsia="Times New Roman" w:cstheme="minorHAnsi"/>
          <w:color w:val="2D2D2D"/>
          <w:lang w:val="fr-CA"/>
        </w:rPr>
      </w:pPr>
      <w:r w:rsidRPr="00B13628">
        <w:rPr>
          <w:rFonts w:eastAsia="Times New Roman" w:cstheme="minorHAnsi"/>
          <w:b/>
          <w:bCs/>
          <w:color w:val="2D2D2D"/>
          <w:lang w:val="fr-CA"/>
        </w:rPr>
        <w:t>Veuillez soumettre un CV et une lettre de motivation avant le 16 avril 2023</w:t>
      </w:r>
      <w:r>
        <w:rPr>
          <w:rFonts w:eastAsia="Times New Roman" w:cstheme="minorHAnsi"/>
          <w:b/>
          <w:bCs/>
          <w:color w:val="2D2D2D"/>
          <w:lang w:val="fr-CA"/>
        </w:rPr>
        <w:t> :</w:t>
      </w:r>
      <w:r w:rsidR="007C6433" w:rsidRPr="001C52A4">
        <w:rPr>
          <w:rFonts w:eastAsia="Times New Roman" w:cstheme="minorHAnsi"/>
          <w:color w:val="2D2D2D"/>
          <w:lang w:val="fr-CA"/>
        </w:rPr>
        <w:br/>
      </w:r>
      <w:r>
        <w:rPr>
          <w:rFonts w:eastAsia="Times New Roman" w:cstheme="minorHAnsi"/>
          <w:color w:val="2D2D2D"/>
          <w:lang w:val="fr-CA"/>
        </w:rPr>
        <w:t xml:space="preserve">À </w:t>
      </w:r>
      <w:r w:rsidR="007C6433" w:rsidRPr="001C52A4">
        <w:rPr>
          <w:rFonts w:eastAsia="Times New Roman" w:cstheme="minorHAnsi"/>
          <w:color w:val="2D2D2D"/>
          <w:lang w:val="fr-CA"/>
        </w:rPr>
        <w:t xml:space="preserve">: </w:t>
      </w:r>
      <w:r w:rsidR="004F3A51" w:rsidRPr="001C52A4">
        <w:rPr>
          <w:rFonts w:eastAsia="Times New Roman" w:cstheme="minorHAnsi"/>
          <w:color w:val="2D2D2D"/>
          <w:lang w:val="fr-CA"/>
        </w:rPr>
        <w:tab/>
      </w:r>
      <w:r w:rsidR="00D86328" w:rsidRPr="001C52A4">
        <w:rPr>
          <w:rFonts w:ascii="Founders Grotesk Light" w:hAnsi="Founders Grotesk Light"/>
          <w:sz w:val="21"/>
          <w:szCs w:val="21"/>
          <w:lang w:val="fr-CA"/>
        </w:rPr>
        <w:t>Fonds de prospérité pour l’avancement des communautés noires</w:t>
      </w:r>
    </w:p>
    <w:p w14:paraId="03D48364" w14:textId="7D123869" w:rsidR="00920242" w:rsidRPr="001C52A4" w:rsidRDefault="00D86328" w:rsidP="007C6433">
      <w:pPr>
        <w:spacing w:after="0" w:line="240" w:lineRule="auto"/>
        <w:rPr>
          <w:rFonts w:eastAsia="Times New Roman" w:cstheme="minorHAnsi"/>
          <w:color w:val="2D2D2D"/>
          <w:lang w:val="fr-CA"/>
        </w:rPr>
      </w:pPr>
      <w:r>
        <w:rPr>
          <w:rFonts w:eastAsia="Times New Roman" w:cstheme="minorHAnsi"/>
          <w:color w:val="2D2D2D"/>
          <w:lang w:val="fr-CA"/>
        </w:rPr>
        <w:t xml:space="preserve">Adresse électronique </w:t>
      </w:r>
      <w:r w:rsidR="007C6433" w:rsidRPr="001C52A4">
        <w:rPr>
          <w:rFonts w:eastAsia="Times New Roman" w:cstheme="minorHAnsi"/>
          <w:color w:val="2D2D2D"/>
          <w:lang w:val="fr-CA"/>
        </w:rPr>
        <w:t xml:space="preserve">: </w:t>
      </w:r>
      <w:r w:rsidR="004F3A51" w:rsidRPr="001C52A4">
        <w:rPr>
          <w:rFonts w:eastAsia="Times New Roman" w:cstheme="minorHAnsi"/>
          <w:color w:val="2D2D2D"/>
          <w:lang w:val="fr-CA"/>
        </w:rPr>
        <w:tab/>
      </w:r>
      <w:hyperlink r:id="rId11" w:history="1">
        <w:r w:rsidR="004B111B" w:rsidRPr="001C52A4">
          <w:rPr>
            <w:rStyle w:val="Hyperlink"/>
            <w:rFonts w:eastAsia="Times New Roman" w:cstheme="minorHAnsi"/>
            <w:lang w:val="fr-CA"/>
          </w:rPr>
          <w:t>BOF_HR@blackopportunityfund.org</w:t>
        </w:r>
      </w:hyperlink>
    </w:p>
    <w:p w14:paraId="4B781A2A" w14:textId="05961B28" w:rsidR="000101EE" w:rsidRPr="001C52A4" w:rsidRDefault="00D664C1" w:rsidP="007C6433">
      <w:pPr>
        <w:spacing w:after="0" w:line="240" w:lineRule="auto"/>
        <w:rPr>
          <w:rFonts w:eastAsia="Times New Roman" w:cstheme="minorHAnsi"/>
          <w:color w:val="2D2D2D"/>
          <w:lang w:val="fr-CA"/>
        </w:rPr>
      </w:pPr>
      <w:r w:rsidRPr="00D664C1">
        <w:rPr>
          <w:rFonts w:eastAsia="Times New Roman" w:cstheme="minorHAnsi"/>
          <w:color w:val="2D2D2D"/>
          <w:lang w:val="fr-CA"/>
        </w:rPr>
        <w:t xml:space="preserve">Veuillez indiquer </w:t>
      </w:r>
      <w:r>
        <w:rPr>
          <w:rFonts w:eastAsia="Times New Roman" w:cstheme="minorHAnsi"/>
          <w:color w:val="2D2D2D"/>
          <w:lang w:val="fr-CA"/>
        </w:rPr>
        <w:t xml:space="preserve">les éléments suivants </w:t>
      </w:r>
      <w:r w:rsidRPr="00D664C1">
        <w:rPr>
          <w:rFonts w:eastAsia="Times New Roman" w:cstheme="minorHAnsi"/>
          <w:color w:val="2D2D2D"/>
          <w:lang w:val="fr-CA"/>
        </w:rPr>
        <w:t>dans l'en-tête du courriel</w:t>
      </w:r>
      <w:r>
        <w:rPr>
          <w:rFonts w:eastAsia="Times New Roman" w:cstheme="minorHAnsi"/>
          <w:color w:val="2D2D2D"/>
          <w:lang w:val="fr-CA"/>
        </w:rPr>
        <w:t> : « </w:t>
      </w:r>
      <w:r w:rsidRPr="00D664C1">
        <w:rPr>
          <w:rFonts w:eastAsia="Times New Roman" w:cstheme="minorHAnsi"/>
          <w:b/>
          <w:bCs/>
          <w:color w:val="2D2D2D"/>
          <w:lang w:val="fr-CA"/>
        </w:rPr>
        <w:t>Objet :</w:t>
      </w:r>
      <w:r w:rsidR="00920242" w:rsidRPr="001C52A4">
        <w:rPr>
          <w:rFonts w:eastAsia="Times New Roman" w:cstheme="minorHAnsi"/>
          <w:b/>
          <w:bCs/>
          <w:color w:val="2D2D2D"/>
          <w:lang w:val="fr-CA"/>
        </w:rPr>
        <w:t xml:space="preserve"> </w:t>
      </w:r>
      <w:r>
        <w:rPr>
          <w:rFonts w:eastAsia="Times New Roman" w:cstheme="minorHAnsi"/>
          <w:b/>
          <w:bCs/>
          <w:color w:val="2D2D2D"/>
          <w:lang w:val="fr-CA"/>
        </w:rPr>
        <w:t>S</w:t>
      </w:r>
      <w:r w:rsidRPr="004110D6">
        <w:rPr>
          <w:rFonts w:cstheme="minorHAnsi"/>
          <w:b/>
          <w:bCs/>
          <w:color w:val="2B2929"/>
          <w:shd w:val="clear" w:color="auto" w:fill="FFFFFF"/>
          <w:lang w:val="fr-CA"/>
        </w:rPr>
        <w:t>pécialiste des programmes financiers et commerciaux</w:t>
      </w:r>
      <w:r>
        <w:rPr>
          <w:rFonts w:cstheme="minorHAnsi"/>
          <w:b/>
          <w:bCs/>
          <w:color w:val="2B2929"/>
          <w:shd w:val="clear" w:color="auto" w:fill="FFFFFF"/>
          <w:lang w:val="fr-CA"/>
        </w:rPr>
        <w:t>, FPACN »</w:t>
      </w:r>
    </w:p>
    <w:p w14:paraId="1C155F57" w14:textId="77777777" w:rsidR="000101EE" w:rsidRPr="001C52A4" w:rsidRDefault="000101EE" w:rsidP="007C6433">
      <w:pPr>
        <w:spacing w:after="0" w:line="240" w:lineRule="auto"/>
        <w:rPr>
          <w:rFonts w:eastAsia="Times New Roman" w:cstheme="minorHAnsi"/>
          <w:color w:val="2D2D2D"/>
          <w:lang w:val="fr-CA"/>
        </w:rPr>
      </w:pPr>
    </w:p>
    <w:p w14:paraId="2BF48270" w14:textId="4DDD5631" w:rsidR="007C6433" w:rsidRPr="001C52A4" w:rsidRDefault="007B4AF0" w:rsidP="007C6433">
      <w:pPr>
        <w:spacing w:after="0" w:line="240" w:lineRule="auto"/>
        <w:rPr>
          <w:rFonts w:eastAsia="Times New Roman" w:cstheme="minorHAnsi"/>
          <w:b/>
          <w:bCs/>
          <w:color w:val="2D2D2D"/>
          <w:lang w:val="fr-CA"/>
        </w:rPr>
      </w:pPr>
      <w:r w:rsidRPr="007B4AF0">
        <w:rPr>
          <w:rFonts w:eastAsia="Times New Roman" w:cstheme="minorHAnsi"/>
          <w:color w:val="2D2D2D"/>
          <w:lang w:val="fr-CA"/>
        </w:rPr>
        <w:t>Nous apprécions sincèrement toutes les candidatures et notons que seuls les candidats sélectionnés pour un entretien seront contactés directement par le service de recrutemen</w:t>
      </w:r>
      <w:r>
        <w:rPr>
          <w:rFonts w:eastAsia="Times New Roman" w:cstheme="minorHAnsi"/>
          <w:color w:val="2D2D2D"/>
          <w:lang w:val="fr-CA"/>
        </w:rPr>
        <w:t>t</w:t>
      </w:r>
      <w:r w:rsidR="00920242" w:rsidRPr="001C52A4">
        <w:rPr>
          <w:rFonts w:eastAsia="Times New Roman" w:cstheme="minorHAnsi"/>
          <w:color w:val="2D2D2D"/>
          <w:lang w:val="fr-CA"/>
        </w:rPr>
        <w:t>.</w:t>
      </w:r>
    </w:p>
    <w:p w14:paraId="3B28B7A8" w14:textId="2858FD79" w:rsidR="007B4AF0" w:rsidRPr="007B4AF0" w:rsidRDefault="007B4AF0" w:rsidP="007B4AF0">
      <w:pPr>
        <w:spacing w:before="100" w:beforeAutospacing="1" w:after="100" w:afterAutospacing="1" w:line="240" w:lineRule="auto"/>
        <w:rPr>
          <w:rFonts w:eastAsia="Times New Roman" w:cstheme="minorHAnsi"/>
          <w:color w:val="2D2D2D"/>
          <w:lang w:val="fr-CA"/>
        </w:rPr>
      </w:pPr>
      <w:r w:rsidRPr="007B4AF0">
        <w:rPr>
          <w:rFonts w:eastAsia="Times New Roman" w:cstheme="minorHAnsi"/>
          <w:color w:val="2D2D2D"/>
          <w:lang w:val="fr-CA"/>
        </w:rPr>
        <w:t xml:space="preserve">Le </w:t>
      </w:r>
      <w:r w:rsidR="00C658EF">
        <w:rPr>
          <w:rFonts w:eastAsia="Times New Roman" w:cstheme="minorHAnsi"/>
          <w:color w:val="2D2D2D"/>
          <w:lang w:val="fr-CA"/>
        </w:rPr>
        <w:t>Fonds de prospérité pour l’avancement des communautés noires</w:t>
      </w:r>
      <w:r w:rsidRPr="007B4AF0">
        <w:rPr>
          <w:rFonts w:eastAsia="Times New Roman" w:cstheme="minorHAnsi"/>
          <w:color w:val="2D2D2D"/>
          <w:lang w:val="fr-CA"/>
        </w:rPr>
        <w:t xml:space="preserve"> s'engage à favoriser une culture de travail collégiale fondée sur la diversité et l'inclusion. Nous nous efforçons de constituer une équipe qui reflète la diversité de la communauté dans laquelle nous travaillons et que nous servons. Nous encourageons donc les candidatures de groupes traditionnellement marginalisés tels que les Noirs, les autochtones et les personnes appartenant à des groupes raciaux visibles, les personnes handicapées, les femmes, les personnes ayant une orientation sexuelle minoritaire et/ou une identité de genre, ainsi que tous les candidats qui contribueraient à la diversité de notre communauté. </w:t>
      </w:r>
    </w:p>
    <w:p w14:paraId="7AA8C4B4" w14:textId="2B2D6E89" w:rsidR="00F73053" w:rsidRPr="007B4AF0" w:rsidRDefault="007B4AF0" w:rsidP="007B4AF0">
      <w:pPr>
        <w:spacing w:before="100" w:beforeAutospacing="1" w:after="100" w:afterAutospacing="1" w:line="240" w:lineRule="auto"/>
        <w:rPr>
          <w:rFonts w:eastAsia="Times New Roman" w:cstheme="minorHAnsi"/>
          <w:color w:val="2D2D2D"/>
          <w:lang w:val="fr-CA"/>
        </w:rPr>
      </w:pPr>
      <w:r w:rsidRPr="007B4AF0">
        <w:rPr>
          <w:rFonts w:eastAsia="Times New Roman" w:cstheme="minorHAnsi"/>
          <w:color w:val="2D2D2D"/>
          <w:lang w:val="fr-CA"/>
        </w:rPr>
        <w:t xml:space="preserve">Les bureaux du </w:t>
      </w:r>
      <w:r w:rsidR="00D27CC0">
        <w:rPr>
          <w:rFonts w:eastAsia="Times New Roman" w:cstheme="minorHAnsi"/>
          <w:color w:val="2D2D2D"/>
          <w:lang w:val="fr-CA"/>
        </w:rPr>
        <w:t>FPACN</w:t>
      </w:r>
      <w:r w:rsidRPr="007B4AF0">
        <w:rPr>
          <w:rFonts w:eastAsia="Times New Roman" w:cstheme="minorHAnsi"/>
          <w:color w:val="2D2D2D"/>
          <w:lang w:val="fr-CA"/>
        </w:rPr>
        <w:t xml:space="preserve"> sont situés dans la TD South Tower au 79 Wellington Street </w:t>
      </w:r>
      <w:r w:rsidR="00D27CC0">
        <w:rPr>
          <w:rFonts w:eastAsia="Times New Roman" w:cstheme="minorHAnsi"/>
          <w:color w:val="2D2D2D"/>
          <w:lang w:val="fr-CA"/>
        </w:rPr>
        <w:t>Ouest</w:t>
      </w:r>
      <w:r w:rsidRPr="007B4AF0">
        <w:rPr>
          <w:rFonts w:eastAsia="Times New Roman" w:cstheme="minorHAnsi"/>
          <w:color w:val="2D2D2D"/>
          <w:lang w:val="fr-CA"/>
        </w:rPr>
        <w:t>, au centre-ville de Toronto. Les employés travaillent actuellement dans le cadre d'un régime de travail hybride</w:t>
      </w:r>
      <w:r w:rsidR="007D3111">
        <w:rPr>
          <w:rFonts w:eastAsia="Times New Roman" w:cstheme="minorHAnsi"/>
          <w:color w:val="2D2D2D"/>
          <w:lang w:val="fr-CA"/>
        </w:rPr>
        <w:t xml:space="preserve"> </w:t>
      </w:r>
      <w:r w:rsidRPr="007B4AF0">
        <w:rPr>
          <w:rFonts w:eastAsia="Times New Roman" w:cstheme="minorHAnsi"/>
          <w:color w:val="2D2D2D"/>
          <w:lang w:val="fr-CA"/>
        </w:rPr>
        <w:t>avec deux jours au bureau par semaine</w:t>
      </w:r>
      <w:r w:rsidR="00A23E70" w:rsidRPr="007B4AF0">
        <w:rPr>
          <w:rFonts w:eastAsia="Times New Roman" w:cstheme="minorHAnsi"/>
          <w:color w:val="2D2D2D"/>
          <w:lang w:val="fr-CA"/>
        </w:rPr>
        <w:t>.</w:t>
      </w:r>
    </w:p>
    <w:p w14:paraId="303EF88F" w14:textId="6926F169" w:rsidR="00F81587" w:rsidRPr="001C52A4" w:rsidRDefault="00E76350" w:rsidP="007C6433">
      <w:pPr>
        <w:spacing w:before="100" w:beforeAutospacing="1" w:after="100" w:afterAutospacing="1" w:line="240" w:lineRule="auto"/>
        <w:rPr>
          <w:rFonts w:eastAsia="Times New Roman" w:cstheme="minorHAnsi"/>
          <w:color w:val="2D2D2D"/>
          <w:lang w:val="fr-CA"/>
        </w:rPr>
      </w:pP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t>___________________________________</w:t>
      </w:r>
    </w:p>
    <w:p w14:paraId="160831BF" w14:textId="77777777" w:rsidR="00E76350" w:rsidRPr="001C52A4" w:rsidRDefault="00E76350" w:rsidP="007C6433">
      <w:pPr>
        <w:spacing w:before="100" w:beforeAutospacing="1" w:after="100" w:afterAutospacing="1" w:line="240" w:lineRule="auto"/>
        <w:rPr>
          <w:rFonts w:eastAsia="Times New Roman" w:cstheme="minorHAnsi"/>
          <w:color w:val="2D2D2D"/>
          <w:lang w:val="fr-CA"/>
        </w:rPr>
      </w:pPr>
    </w:p>
    <w:p w14:paraId="0368AB21" w14:textId="07C5B013" w:rsidR="00F81587" w:rsidRPr="001C52A4" w:rsidRDefault="00E76350" w:rsidP="007C6433">
      <w:pPr>
        <w:spacing w:before="100" w:beforeAutospacing="1" w:after="100" w:afterAutospacing="1" w:line="240" w:lineRule="auto"/>
        <w:rPr>
          <w:rFonts w:eastAsia="Times New Roman" w:cstheme="minorHAnsi"/>
          <w:color w:val="2D2D2D"/>
          <w:lang w:val="fr-CA"/>
        </w:rPr>
      </w:pP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r w:rsidRPr="001C52A4">
        <w:rPr>
          <w:rFonts w:eastAsia="Times New Roman" w:cstheme="minorHAnsi"/>
          <w:color w:val="2D2D2D"/>
          <w:lang w:val="fr-CA"/>
        </w:rPr>
        <w:softHyphen/>
      </w:r>
    </w:p>
    <w:p w14:paraId="732BBC21" w14:textId="77777777" w:rsidR="00EC76DF" w:rsidRPr="001C52A4" w:rsidRDefault="00EC76DF" w:rsidP="007C6433">
      <w:pPr>
        <w:spacing w:before="100" w:beforeAutospacing="1" w:after="100" w:afterAutospacing="1" w:line="240" w:lineRule="auto"/>
        <w:rPr>
          <w:rFonts w:eastAsia="Times New Roman" w:cstheme="minorHAnsi"/>
          <w:color w:val="2D2D2D"/>
          <w:sz w:val="24"/>
          <w:szCs w:val="24"/>
          <w:lang w:val="fr-CA"/>
        </w:rPr>
      </w:pPr>
    </w:p>
    <w:p w14:paraId="5F4F7F70" w14:textId="77777777" w:rsidR="007C6433" w:rsidRPr="001C52A4" w:rsidRDefault="007C6433" w:rsidP="007C6433">
      <w:pPr>
        <w:spacing w:after="0" w:line="240" w:lineRule="auto"/>
        <w:rPr>
          <w:rFonts w:eastAsia="Times New Roman" w:cstheme="minorHAnsi"/>
          <w:color w:val="2D2D2D"/>
          <w:sz w:val="24"/>
          <w:szCs w:val="24"/>
          <w:lang w:val="fr-CA"/>
        </w:rPr>
      </w:pPr>
    </w:p>
    <w:p w14:paraId="07D8DB8F" w14:textId="77777777" w:rsidR="007C6433" w:rsidRPr="001C52A4" w:rsidRDefault="007C6433" w:rsidP="007C6433">
      <w:pPr>
        <w:spacing w:after="0" w:line="240" w:lineRule="auto"/>
        <w:rPr>
          <w:rFonts w:eastAsia="Times New Roman" w:cstheme="minorHAnsi"/>
          <w:color w:val="2D2D2D"/>
          <w:sz w:val="24"/>
          <w:szCs w:val="24"/>
          <w:lang w:val="fr-CA"/>
        </w:rPr>
      </w:pPr>
    </w:p>
    <w:p w14:paraId="256BB7B2" w14:textId="77777777" w:rsidR="007C6433" w:rsidRPr="001C52A4" w:rsidRDefault="007C6433" w:rsidP="007C6433">
      <w:pPr>
        <w:spacing w:after="0" w:line="240" w:lineRule="auto"/>
        <w:rPr>
          <w:rFonts w:eastAsia="Times New Roman" w:cstheme="minorHAnsi"/>
          <w:color w:val="2D2D2D"/>
          <w:sz w:val="24"/>
          <w:szCs w:val="24"/>
          <w:lang w:val="fr-CA"/>
        </w:rPr>
      </w:pPr>
    </w:p>
    <w:p w14:paraId="67E9BD4B" w14:textId="77777777" w:rsidR="007C6433" w:rsidRPr="001C52A4" w:rsidRDefault="007C6433" w:rsidP="007C6433">
      <w:pPr>
        <w:rPr>
          <w:rFonts w:cstheme="minorHAnsi"/>
          <w:sz w:val="24"/>
          <w:szCs w:val="24"/>
          <w:lang w:val="fr-CA"/>
        </w:rPr>
      </w:pPr>
    </w:p>
    <w:sectPr w:rsidR="007C6433" w:rsidRPr="001C52A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D814" w14:textId="77777777" w:rsidR="00980F46" w:rsidRDefault="00980F46" w:rsidP="00B25737">
      <w:pPr>
        <w:spacing w:after="0" w:line="240" w:lineRule="auto"/>
      </w:pPr>
      <w:r>
        <w:separator/>
      </w:r>
    </w:p>
  </w:endnote>
  <w:endnote w:type="continuationSeparator" w:id="0">
    <w:p w14:paraId="5B4B0C2D" w14:textId="77777777" w:rsidR="00980F46" w:rsidRDefault="00980F46" w:rsidP="00B25737">
      <w:pPr>
        <w:spacing w:after="0" w:line="240" w:lineRule="auto"/>
      </w:pPr>
      <w:r>
        <w:continuationSeparator/>
      </w:r>
    </w:p>
  </w:endnote>
  <w:endnote w:type="continuationNotice" w:id="1">
    <w:p w14:paraId="66C0C21F" w14:textId="77777777" w:rsidR="00980F46" w:rsidRDefault="00980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ers Grotesk Light">
    <w:altName w:val="Calibri"/>
    <w:charset w:val="4D"/>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3176"/>
      <w:docPartObj>
        <w:docPartGallery w:val="Page Numbers (Bottom of Page)"/>
        <w:docPartUnique/>
      </w:docPartObj>
    </w:sdtPr>
    <w:sdtEndPr>
      <w:rPr>
        <w:noProof/>
      </w:rPr>
    </w:sdtEndPr>
    <w:sdtContent>
      <w:p w14:paraId="672FDF91" w14:textId="58E0F218" w:rsidR="00B25737" w:rsidRDefault="00B257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51905" w14:textId="77777777" w:rsidR="00B25737" w:rsidRDefault="00B2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E606" w14:textId="77777777" w:rsidR="00980F46" w:rsidRDefault="00980F46" w:rsidP="00B25737">
      <w:pPr>
        <w:spacing w:after="0" w:line="240" w:lineRule="auto"/>
      </w:pPr>
      <w:r>
        <w:separator/>
      </w:r>
    </w:p>
  </w:footnote>
  <w:footnote w:type="continuationSeparator" w:id="0">
    <w:p w14:paraId="1A9A64D9" w14:textId="77777777" w:rsidR="00980F46" w:rsidRDefault="00980F46" w:rsidP="00B25737">
      <w:pPr>
        <w:spacing w:after="0" w:line="240" w:lineRule="auto"/>
      </w:pPr>
      <w:r>
        <w:continuationSeparator/>
      </w:r>
    </w:p>
  </w:footnote>
  <w:footnote w:type="continuationNotice" w:id="1">
    <w:p w14:paraId="2E0A6B8B" w14:textId="77777777" w:rsidR="00980F46" w:rsidRDefault="00980F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8C"/>
    <w:multiLevelType w:val="hybridMultilevel"/>
    <w:tmpl w:val="0B6C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208E"/>
    <w:multiLevelType w:val="hybridMultilevel"/>
    <w:tmpl w:val="D69C97C0"/>
    <w:lvl w:ilvl="0" w:tplc="10090005">
      <w:start w:val="1"/>
      <w:numFmt w:val="bullet"/>
      <w:lvlText w:val=""/>
      <w:lvlJc w:val="left"/>
      <w:pPr>
        <w:ind w:left="1440" w:hanging="360"/>
      </w:pPr>
      <w:rPr>
        <w:rFonts w:ascii="Wingdings" w:hAnsi="Wingdings" w:hint="default"/>
      </w:rPr>
    </w:lvl>
    <w:lvl w:ilvl="1" w:tplc="FFFFFFFF">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08D45B5E"/>
    <w:multiLevelType w:val="multilevel"/>
    <w:tmpl w:val="BDB43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845A7"/>
    <w:multiLevelType w:val="hybridMultilevel"/>
    <w:tmpl w:val="A288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53369"/>
    <w:multiLevelType w:val="multilevel"/>
    <w:tmpl w:val="DB7E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65BB8"/>
    <w:multiLevelType w:val="multilevel"/>
    <w:tmpl w:val="E202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1676F"/>
    <w:multiLevelType w:val="hybridMultilevel"/>
    <w:tmpl w:val="6B864D74"/>
    <w:lvl w:ilvl="0" w:tplc="1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B06D32"/>
    <w:multiLevelType w:val="multilevel"/>
    <w:tmpl w:val="B9D2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E520B"/>
    <w:multiLevelType w:val="multilevel"/>
    <w:tmpl w:val="9350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61741"/>
    <w:multiLevelType w:val="hybridMultilevel"/>
    <w:tmpl w:val="82AC9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F7DFD"/>
    <w:multiLevelType w:val="hybridMultilevel"/>
    <w:tmpl w:val="6618FFAA"/>
    <w:lvl w:ilvl="0" w:tplc="725A4A2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7FB7"/>
    <w:multiLevelType w:val="multilevel"/>
    <w:tmpl w:val="A8CA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B4C3B"/>
    <w:multiLevelType w:val="hybridMultilevel"/>
    <w:tmpl w:val="3552F6B0"/>
    <w:lvl w:ilvl="0" w:tplc="725A4A28">
      <w:start w:val="1"/>
      <w:numFmt w:val="bullet"/>
      <w:lvlText w:val="-"/>
      <w:lvlJc w:val="left"/>
      <w:pPr>
        <w:ind w:left="360" w:hanging="360"/>
      </w:pPr>
      <w:rPr>
        <w:rFonts w:ascii="Calibri" w:eastAsia="Calibri" w:hAnsi="Calibri" w:cs="Calibri" w:hint="default"/>
      </w:rPr>
    </w:lvl>
    <w:lvl w:ilvl="1" w:tplc="10090005">
      <w:start w:val="1"/>
      <w:numFmt w:val="bullet"/>
      <w:lvlText w:val=""/>
      <w:lvlJc w:val="left"/>
      <w:pPr>
        <w:ind w:left="1080" w:hanging="360"/>
      </w:pPr>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2F896785"/>
    <w:multiLevelType w:val="hybridMultilevel"/>
    <w:tmpl w:val="5F50E4B8"/>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349329AE"/>
    <w:multiLevelType w:val="multilevel"/>
    <w:tmpl w:val="770A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52DE6"/>
    <w:multiLevelType w:val="hybridMultilevel"/>
    <w:tmpl w:val="2ABAA972"/>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41214989"/>
    <w:multiLevelType w:val="hybridMultilevel"/>
    <w:tmpl w:val="E200D762"/>
    <w:lvl w:ilvl="0" w:tplc="37563E56">
      <w:numFmt w:val="bullet"/>
      <w:lvlText w:val="•"/>
      <w:lvlJc w:val="left"/>
      <w:pPr>
        <w:ind w:left="720" w:hanging="360"/>
      </w:pPr>
      <w:rPr>
        <w:rFonts w:ascii="Calibri" w:eastAsiaTheme="minorHAnsi" w:hAnsi="Calibri" w:cs="Calibri"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8451F"/>
    <w:multiLevelType w:val="hybridMultilevel"/>
    <w:tmpl w:val="CFAC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B6C74"/>
    <w:multiLevelType w:val="multilevel"/>
    <w:tmpl w:val="D042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86B4D"/>
    <w:multiLevelType w:val="multilevel"/>
    <w:tmpl w:val="6782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125CB"/>
    <w:multiLevelType w:val="multilevel"/>
    <w:tmpl w:val="178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17AAB"/>
    <w:multiLevelType w:val="multilevel"/>
    <w:tmpl w:val="8534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D05D3"/>
    <w:multiLevelType w:val="hybridMultilevel"/>
    <w:tmpl w:val="F01295E8"/>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1524CE7"/>
    <w:multiLevelType w:val="multilevel"/>
    <w:tmpl w:val="F6A6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B1FC5"/>
    <w:multiLevelType w:val="multilevel"/>
    <w:tmpl w:val="13B0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B14C3"/>
    <w:multiLevelType w:val="hybridMultilevel"/>
    <w:tmpl w:val="67B02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3520B"/>
    <w:multiLevelType w:val="hybridMultilevel"/>
    <w:tmpl w:val="5CC4239A"/>
    <w:lvl w:ilvl="0" w:tplc="10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DF63BBD"/>
    <w:multiLevelType w:val="hybridMultilevel"/>
    <w:tmpl w:val="49047A54"/>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F9F6E58"/>
    <w:multiLevelType w:val="hybridMultilevel"/>
    <w:tmpl w:val="BEA0A66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12242E"/>
    <w:multiLevelType w:val="multilevel"/>
    <w:tmpl w:val="7A6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D069E6"/>
    <w:multiLevelType w:val="hybridMultilevel"/>
    <w:tmpl w:val="CA6AC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62DD4"/>
    <w:multiLevelType w:val="hybridMultilevel"/>
    <w:tmpl w:val="987EC4FA"/>
    <w:lvl w:ilvl="0" w:tplc="725A4A2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4509240">
    <w:abstractNumId w:val="21"/>
  </w:num>
  <w:num w:numId="2" w16cid:durableId="844394449">
    <w:abstractNumId w:val="29"/>
  </w:num>
  <w:num w:numId="3" w16cid:durableId="681975681">
    <w:abstractNumId w:val="24"/>
  </w:num>
  <w:num w:numId="4" w16cid:durableId="146627441">
    <w:abstractNumId w:val="7"/>
  </w:num>
  <w:num w:numId="5" w16cid:durableId="701825241">
    <w:abstractNumId w:val="23"/>
  </w:num>
  <w:num w:numId="6" w16cid:durableId="430590552">
    <w:abstractNumId w:val="5"/>
  </w:num>
  <w:num w:numId="7" w16cid:durableId="1746417126">
    <w:abstractNumId w:val="19"/>
  </w:num>
  <w:num w:numId="8" w16cid:durableId="753669410">
    <w:abstractNumId w:val="18"/>
  </w:num>
  <w:num w:numId="9" w16cid:durableId="1056768">
    <w:abstractNumId w:val="2"/>
  </w:num>
  <w:num w:numId="10" w16cid:durableId="482746228">
    <w:abstractNumId w:val="11"/>
  </w:num>
  <w:num w:numId="11" w16cid:durableId="2054964578">
    <w:abstractNumId w:val="8"/>
  </w:num>
  <w:num w:numId="12" w16cid:durableId="1509782777">
    <w:abstractNumId w:val="4"/>
  </w:num>
  <w:num w:numId="13" w16cid:durableId="277639255">
    <w:abstractNumId w:val="20"/>
  </w:num>
  <w:num w:numId="14" w16cid:durableId="1656061036">
    <w:abstractNumId w:val="14"/>
  </w:num>
  <w:num w:numId="15" w16cid:durableId="244535533">
    <w:abstractNumId w:val="0"/>
  </w:num>
  <w:num w:numId="16" w16cid:durableId="746731624">
    <w:abstractNumId w:val="9"/>
  </w:num>
  <w:num w:numId="17" w16cid:durableId="1617520442">
    <w:abstractNumId w:val="30"/>
  </w:num>
  <w:num w:numId="18" w16cid:durableId="2080782285">
    <w:abstractNumId w:val="25"/>
  </w:num>
  <w:num w:numId="19" w16cid:durableId="510334286">
    <w:abstractNumId w:val="3"/>
  </w:num>
  <w:num w:numId="20" w16cid:durableId="1379738690">
    <w:abstractNumId w:val="17"/>
  </w:num>
  <w:num w:numId="21" w16cid:durableId="983193839">
    <w:abstractNumId w:val="12"/>
  </w:num>
  <w:num w:numId="22" w16cid:durableId="1823308205">
    <w:abstractNumId w:val="10"/>
  </w:num>
  <w:num w:numId="23" w16cid:durableId="365835167">
    <w:abstractNumId w:val="15"/>
  </w:num>
  <w:num w:numId="24" w16cid:durableId="1078209862">
    <w:abstractNumId w:val="6"/>
  </w:num>
  <w:num w:numId="25" w16cid:durableId="1632396318">
    <w:abstractNumId w:val="16"/>
  </w:num>
  <w:num w:numId="26" w16cid:durableId="1244948531">
    <w:abstractNumId w:val="13"/>
  </w:num>
  <w:num w:numId="27" w16cid:durableId="729116568">
    <w:abstractNumId w:val="22"/>
  </w:num>
  <w:num w:numId="28" w16cid:durableId="802239313">
    <w:abstractNumId w:val="26"/>
  </w:num>
  <w:num w:numId="29" w16cid:durableId="576986783">
    <w:abstractNumId w:val="1"/>
  </w:num>
  <w:num w:numId="30" w16cid:durableId="452359508">
    <w:abstractNumId w:val="28"/>
  </w:num>
  <w:num w:numId="31" w16cid:durableId="1306348181">
    <w:abstractNumId w:val="31"/>
  </w:num>
  <w:num w:numId="32" w16cid:durableId="2404550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33"/>
    <w:rsid w:val="00002C0F"/>
    <w:rsid w:val="00007DF9"/>
    <w:rsid w:val="000101EE"/>
    <w:rsid w:val="00025B67"/>
    <w:rsid w:val="00042FD7"/>
    <w:rsid w:val="00050049"/>
    <w:rsid w:val="00052622"/>
    <w:rsid w:val="000664F0"/>
    <w:rsid w:val="000720D5"/>
    <w:rsid w:val="00074DD1"/>
    <w:rsid w:val="00087EFD"/>
    <w:rsid w:val="0009400A"/>
    <w:rsid w:val="00097DF1"/>
    <w:rsid w:val="000A582C"/>
    <w:rsid w:val="000B457B"/>
    <w:rsid w:val="000D610A"/>
    <w:rsid w:val="000E72AC"/>
    <w:rsid w:val="000F2A45"/>
    <w:rsid w:val="00110740"/>
    <w:rsid w:val="00120574"/>
    <w:rsid w:val="00120BE1"/>
    <w:rsid w:val="00131BE4"/>
    <w:rsid w:val="00134889"/>
    <w:rsid w:val="001412D0"/>
    <w:rsid w:val="00155887"/>
    <w:rsid w:val="00162333"/>
    <w:rsid w:val="00174C54"/>
    <w:rsid w:val="0017568C"/>
    <w:rsid w:val="00181E40"/>
    <w:rsid w:val="0019341C"/>
    <w:rsid w:val="001B62C4"/>
    <w:rsid w:val="001C52A4"/>
    <w:rsid w:val="001E1540"/>
    <w:rsid w:val="00203388"/>
    <w:rsid w:val="00213621"/>
    <w:rsid w:val="00214F1B"/>
    <w:rsid w:val="00226CD8"/>
    <w:rsid w:val="002323CE"/>
    <w:rsid w:val="00243279"/>
    <w:rsid w:val="00245FF8"/>
    <w:rsid w:val="0026517A"/>
    <w:rsid w:val="00275B49"/>
    <w:rsid w:val="00282B86"/>
    <w:rsid w:val="00287C8D"/>
    <w:rsid w:val="002A51A7"/>
    <w:rsid w:val="002B17EF"/>
    <w:rsid w:val="002B3C01"/>
    <w:rsid w:val="002C47A8"/>
    <w:rsid w:val="002D557C"/>
    <w:rsid w:val="002D59C9"/>
    <w:rsid w:val="002E0B1E"/>
    <w:rsid w:val="002E39BF"/>
    <w:rsid w:val="002F5367"/>
    <w:rsid w:val="00323B7A"/>
    <w:rsid w:val="003259C8"/>
    <w:rsid w:val="003352DA"/>
    <w:rsid w:val="00347134"/>
    <w:rsid w:val="00361F04"/>
    <w:rsid w:val="00364D70"/>
    <w:rsid w:val="00367441"/>
    <w:rsid w:val="0037148B"/>
    <w:rsid w:val="003837B9"/>
    <w:rsid w:val="00387F6A"/>
    <w:rsid w:val="003B2585"/>
    <w:rsid w:val="003D24C8"/>
    <w:rsid w:val="003D320E"/>
    <w:rsid w:val="003E6F7D"/>
    <w:rsid w:val="003F2993"/>
    <w:rsid w:val="00401582"/>
    <w:rsid w:val="00403CB3"/>
    <w:rsid w:val="00404F19"/>
    <w:rsid w:val="00405A23"/>
    <w:rsid w:val="004110D6"/>
    <w:rsid w:val="0041670C"/>
    <w:rsid w:val="00443802"/>
    <w:rsid w:val="00445CD4"/>
    <w:rsid w:val="00471913"/>
    <w:rsid w:val="00473D04"/>
    <w:rsid w:val="0047799E"/>
    <w:rsid w:val="00480012"/>
    <w:rsid w:val="00482918"/>
    <w:rsid w:val="00485366"/>
    <w:rsid w:val="004917EA"/>
    <w:rsid w:val="00492828"/>
    <w:rsid w:val="00493ADD"/>
    <w:rsid w:val="004A468F"/>
    <w:rsid w:val="004A484C"/>
    <w:rsid w:val="004A6D11"/>
    <w:rsid w:val="004A7813"/>
    <w:rsid w:val="004A7AF1"/>
    <w:rsid w:val="004B111B"/>
    <w:rsid w:val="004B4CE6"/>
    <w:rsid w:val="004C4A2B"/>
    <w:rsid w:val="004C7C87"/>
    <w:rsid w:val="004D3165"/>
    <w:rsid w:val="004F2C96"/>
    <w:rsid w:val="004F3A51"/>
    <w:rsid w:val="005011FF"/>
    <w:rsid w:val="00502B21"/>
    <w:rsid w:val="0053732C"/>
    <w:rsid w:val="0054532B"/>
    <w:rsid w:val="00563DDB"/>
    <w:rsid w:val="00575408"/>
    <w:rsid w:val="005A12FE"/>
    <w:rsid w:val="005A45E0"/>
    <w:rsid w:val="005A7D22"/>
    <w:rsid w:val="005B6FC3"/>
    <w:rsid w:val="005C0BC8"/>
    <w:rsid w:val="005D1E3E"/>
    <w:rsid w:val="005D3639"/>
    <w:rsid w:val="005E0129"/>
    <w:rsid w:val="005E019A"/>
    <w:rsid w:val="005F730D"/>
    <w:rsid w:val="006046E1"/>
    <w:rsid w:val="0061581E"/>
    <w:rsid w:val="00631654"/>
    <w:rsid w:val="00633F55"/>
    <w:rsid w:val="00637559"/>
    <w:rsid w:val="00643E11"/>
    <w:rsid w:val="00660B40"/>
    <w:rsid w:val="00676CDD"/>
    <w:rsid w:val="00690246"/>
    <w:rsid w:val="006A10BD"/>
    <w:rsid w:val="006A5C70"/>
    <w:rsid w:val="006B5EF6"/>
    <w:rsid w:val="006D3813"/>
    <w:rsid w:val="006D5F9A"/>
    <w:rsid w:val="006F13D7"/>
    <w:rsid w:val="00700779"/>
    <w:rsid w:val="0071767C"/>
    <w:rsid w:val="00725EA9"/>
    <w:rsid w:val="0075262C"/>
    <w:rsid w:val="007A0069"/>
    <w:rsid w:val="007B4AF0"/>
    <w:rsid w:val="007B7012"/>
    <w:rsid w:val="007C4C1C"/>
    <w:rsid w:val="007C508D"/>
    <w:rsid w:val="007C6433"/>
    <w:rsid w:val="007D3111"/>
    <w:rsid w:val="00810309"/>
    <w:rsid w:val="008165AD"/>
    <w:rsid w:val="008213C4"/>
    <w:rsid w:val="0082331D"/>
    <w:rsid w:val="0084060B"/>
    <w:rsid w:val="00841E4C"/>
    <w:rsid w:val="00843B70"/>
    <w:rsid w:val="00845725"/>
    <w:rsid w:val="00863486"/>
    <w:rsid w:val="00873451"/>
    <w:rsid w:val="00883AA4"/>
    <w:rsid w:val="0089529B"/>
    <w:rsid w:val="008B164B"/>
    <w:rsid w:val="008B3E0C"/>
    <w:rsid w:val="009005CB"/>
    <w:rsid w:val="009173AC"/>
    <w:rsid w:val="00920242"/>
    <w:rsid w:val="0092119E"/>
    <w:rsid w:val="0094640E"/>
    <w:rsid w:val="00952800"/>
    <w:rsid w:val="009559D7"/>
    <w:rsid w:val="00962629"/>
    <w:rsid w:val="00963B60"/>
    <w:rsid w:val="009728B8"/>
    <w:rsid w:val="00980203"/>
    <w:rsid w:val="00980F46"/>
    <w:rsid w:val="00984FC7"/>
    <w:rsid w:val="00993ACA"/>
    <w:rsid w:val="009969D5"/>
    <w:rsid w:val="009A3DDE"/>
    <w:rsid w:val="009A616A"/>
    <w:rsid w:val="009B1DC7"/>
    <w:rsid w:val="009B2A76"/>
    <w:rsid w:val="009C3393"/>
    <w:rsid w:val="00A00768"/>
    <w:rsid w:val="00A0384C"/>
    <w:rsid w:val="00A05436"/>
    <w:rsid w:val="00A13546"/>
    <w:rsid w:val="00A23E70"/>
    <w:rsid w:val="00A31137"/>
    <w:rsid w:val="00A343BF"/>
    <w:rsid w:val="00A359EB"/>
    <w:rsid w:val="00A41122"/>
    <w:rsid w:val="00A830FA"/>
    <w:rsid w:val="00A90C91"/>
    <w:rsid w:val="00A91403"/>
    <w:rsid w:val="00AA0AAE"/>
    <w:rsid w:val="00AC0441"/>
    <w:rsid w:val="00AE2BD6"/>
    <w:rsid w:val="00AE68A8"/>
    <w:rsid w:val="00B02258"/>
    <w:rsid w:val="00B06CE3"/>
    <w:rsid w:val="00B12592"/>
    <w:rsid w:val="00B13628"/>
    <w:rsid w:val="00B170CB"/>
    <w:rsid w:val="00B2105F"/>
    <w:rsid w:val="00B23369"/>
    <w:rsid w:val="00B25737"/>
    <w:rsid w:val="00B32CBE"/>
    <w:rsid w:val="00B32D96"/>
    <w:rsid w:val="00B346F3"/>
    <w:rsid w:val="00B4189C"/>
    <w:rsid w:val="00B666B5"/>
    <w:rsid w:val="00B72546"/>
    <w:rsid w:val="00B732B6"/>
    <w:rsid w:val="00B758F2"/>
    <w:rsid w:val="00B915E6"/>
    <w:rsid w:val="00B92832"/>
    <w:rsid w:val="00BA3135"/>
    <w:rsid w:val="00BB3E1E"/>
    <w:rsid w:val="00BC6CAE"/>
    <w:rsid w:val="00C06EE0"/>
    <w:rsid w:val="00C0734A"/>
    <w:rsid w:val="00C15CF9"/>
    <w:rsid w:val="00C17075"/>
    <w:rsid w:val="00C20936"/>
    <w:rsid w:val="00C33F11"/>
    <w:rsid w:val="00C41CA2"/>
    <w:rsid w:val="00C4684F"/>
    <w:rsid w:val="00C53A92"/>
    <w:rsid w:val="00C54198"/>
    <w:rsid w:val="00C658EF"/>
    <w:rsid w:val="00C66C80"/>
    <w:rsid w:val="00C673CA"/>
    <w:rsid w:val="00C81D3C"/>
    <w:rsid w:val="00CA3231"/>
    <w:rsid w:val="00CA59FE"/>
    <w:rsid w:val="00CB7DB4"/>
    <w:rsid w:val="00CC326E"/>
    <w:rsid w:val="00CC4CD4"/>
    <w:rsid w:val="00CD2B85"/>
    <w:rsid w:val="00CE15B3"/>
    <w:rsid w:val="00D072A9"/>
    <w:rsid w:val="00D27CC0"/>
    <w:rsid w:val="00D42261"/>
    <w:rsid w:val="00D447E3"/>
    <w:rsid w:val="00D44825"/>
    <w:rsid w:val="00D4537F"/>
    <w:rsid w:val="00D454DD"/>
    <w:rsid w:val="00D664C1"/>
    <w:rsid w:val="00D86328"/>
    <w:rsid w:val="00DC7183"/>
    <w:rsid w:val="00DD12A1"/>
    <w:rsid w:val="00DD3D4D"/>
    <w:rsid w:val="00DD4BD8"/>
    <w:rsid w:val="00DD5B5B"/>
    <w:rsid w:val="00DF2C20"/>
    <w:rsid w:val="00E16668"/>
    <w:rsid w:val="00E22AED"/>
    <w:rsid w:val="00E270FA"/>
    <w:rsid w:val="00E618F4"/>
    <w:rsid w:val="00E76350"/>
    <w:rsid w:val="00EA7084"/>
    <w:rsid w:val="00EB41F4"/>
    <w:rsid w:val="00EC560B"/>
    <w:rsid w:val="00EC76DF"/>
    <w:rsid w:val="00EE41D0"/>
    <w:rsid w:val="00EF33C4"/>
    <w:rsid w:val="00EF44CF"/>
    <w:rsid w:val="00EF7134"/>
    <w:rsid w:val="00F025D9"/>
    <w:rsid w:val="00F122F3"/>
    <w:rsid w:val="00F20B7B"/>
    <w:rsid w:val="00F44499"/>
    <w:rsid w:val="00F5411B"/>
    <w:rsid w:val="00F55741"/>
    <w:rsid w:val="00F61F18"/>
    <w:rsid w:val="00F72ADD"/>
    <w:rsid w:val="00F73053"/>
    <w:rsid w:val="00F76D22"/>
    <w:rsid w:val="00F81587"/>
    <w:rsid w:val="00F831B1"/>
    <w:rsid w:val="00FB1144"/>
    <w:rsid w:val="00FB368D"/>
    <w:rsid w:val="00FB63C3"/>
    <w:rsid w:val="00FB76A5"/>
    <w:rsid w:val="00FC55E1"/>
    <w:rsid w:val="00FD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729B"/>
  <w15:chartTrackingRefBased/>
  <w15:docId w15:val="{87112A8B-D1A9-427C-BC9D-A1CE6051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4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42"/>
    <w:rPr>
      <w:color w:val="0563C1" w:themeColor="hyperlink"/>
      <w:u w:val="single"/>
    </w:rPr>
  </w:style>
  <w:style w:type="character" w:styleId="UnresolvedMention">
    <w:name w:val="Unresolved Mention"/>
    <w:basedOn w:val="DefaultParagraphFont"/>
    <w:uiPriority w:val="99"/>
    <w:semiHidden/>
    <w:unhideWhenUsed/>
    <w:rsid w:val="00920242"/>
    <w:rPr>
      <w:color w:val="605E5C"/>
      <w:shd w:val="clear" w:color="auto" w:fill="E1DFDD"/>
    </w:rPr>
  </w:style>
  <w:style w:type="paragraph" w:styleId="Revision">
    <w:name w:val="Revision"/>
    <w:hidden/>
    <w:uiPriority w:val="99"/>
    <w:semiHidden/>
    <w:rsid w:val="003E6F7D"/>
    <w:pPr>
      <w:spacing w:after="0" w:line="240" w:lineRule="auto"/>
    </w:pPr>
  </w:style>
  <w:style w:type="paragraph" w:styleId="ListParagraph">
    <w:name w:val="List Paragraph"/>
    <w:basedOn w:val="Normal"/>
    <w:uiPriority w:val="34"/>
    <w:qFormat/>
    <w:rsid w:val="003E6F7D"/>
    <w:pPr>
      <w:ind w:left="720"/>
      <w:contextualSpacing/>
    </w:pPr>
  </w:style>
  <w:style w:type="paragraph" w:styleId="Header">
    <w:name w:val="header"/>
    <w:basedOn w:val="Normal"/>
    <w:link w:val="HeaderChar"/>
    <w:uiPriority w:val="99"/>
    <w:unhideWhenUsed/>
    <w:rsid w:val="00B2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737"/>
  </w:style>
  <w:style w:type="paragraph" w:styleId="Footer">
    <w:name w:val="footer"/>
    <w:basedOn w:val="Normal"/>
    <w:link w:val="FooterChar"/>
    <w:uiPriority w:val="99"/>
    <w:unhideWhenUsed/>
    <w:rsid w:val="00B25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737"/>
  </w:style>
  <w:style w:type="character" w:styleId="CommentReference">
    <w:name w:val="annotation reference"/>
    <w:basedOn w:val="DefaultParagraphFont"/>
    <w:uiPriority w:val="99"/>
    <w:semiHidden/>
    <w:unhideWhenUsed/>
    <w:rsid w:val="00120574"/>
    <w:rPr>
      <w:sz w:val="16"/>
      <w:szCs w:val="16"/>
    </w:rPr>
  </w:style>
  <w:style w:type="paragraph" w:styleId="CommentText">
    <w:name w:val="annotation text"/>
    <w:basedOn w:val="Normal"/>
    <w:link w:val="CommentTextChar"/>
    <w:uiPriority w:val="99"/>
    <w:unhideWhenUsed/>
    <w:rsid w:val="00120574"/>
    <w:pPr>
      <w:spacing w:line="240" w:lineRule="auto"/>
    </w:pPr>
    <w:rPr>
      <w:sz w:val="20"/>
      <w:szCs w:val="20"/>
    </w:rPr>
  </w:style>
  <w:style w:type="character" w:customStyle="1" w:styleId="CommentTextChar">
    <w:name w:val="Comment Text Char"/>
    <w:basedOn w:val="DefaultParagraphFont"/>
    <w:link w:val="CommentText"/>
    <w:uiPriority w:val="99"/>
    <w:rsid w:val="00120574"/>
    <w:rPr>
      <w:sz w:val="20"/>
      <w:szCs w:val="20"/>
    </w:rPr>
  </w:style>
  <w:style w:type="paragraph" w:styleId="CommentSubject">
    <w:name w:val="annotation subject"/>
    <w:basedOn w:val="CommentText"/>
    <w:next w:val="CommentText"/>
    <w:link w:val="CommentSubjectChar"/>
    <w:uiPriority w:val="99"/>
    <w:semiHidden/>
    <w:unhideWhenUsed/>
    <w:rsid w:val="00120574"/>
    <w:rPr>
      <w:b/>
      <w:bCs/>
    </w:rPr>
  </w:style>
  <w:style w:type="character" w:customStyle="1" w:styleId="CommentSubjectChar">
    <w:name w:val="Comment Subject Char"/>
    <w:basedOn w:val="CommentTextChar"/>
    <w:link w:val="CommentSubject"/>
    <w:uiPriority w:val="99"/>
    <w:semiHidden/>
    <w:rsid w:val="00120574"/>
    <w:rPr>
      <w:b/>
      <w:bCs/>
      <w:sz w:val="20"/>
      <w:szCs w:val="20"/>
    </w:rPr>
  </w:style>
  <w:style w:type="character" w:styleId="Strong">
    <w:name w:val="Strong"/>
    <w:basedOn w:val="DefaultParagraphFont"/>
    <w:uiPriority w:val="22"/>
    <w:qFormat/>
    <w:rsid w:val="001B6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4719">
      <w:bodyDiv w:val="1"/>
      <w:marLeft w:val="0"/>
      <w:marRight w:val="0"/>
      <w:marTop w:val="0"/>
      <w:marBottom w:val="0"/>
      <w:divBdr>
        <w:top w:val="none" w:sz="0" w:space="0" w:color="auto"/>
        <w:left w:val="none" w:sz="0" w:space="0" w:color="auto"/>
        <w:bottom w:val="none" w:sz="0" w:space="0" w:color="auto"/>
        <w:right w:val="none" w:sz="0" w:space="0" w:color="auto"/>
      </w:divBdr>
    </w:div>
    <w:div w:id="930509417">
      <w:bodyDiv w:val="1"/>
      <w:marLeft w:val="0"/>
      <w:marRight w:val="0"/>
      <w:marTop w:val="0"/>
      <w:marBottom w:val="0"/>
      <w:divBdr>
        <w:top w:val="none" w:sz="0" w:space="0" w:color="auto"/>
        <w:left w:val="none" w:sz="0" w:space="0" w:color="auto"/>
        <w:bottom w:val="none" w:sz="0" w:space="0" w:color="auto"/>
        <w:right w:val="none" w:sz="0" w:space="0" w:color="auto"/>
      </w:divBdr>
      <w:divsChild>
        <w:div w:id="785731324">
          <w:marLeft w:val="0"/>
          <w:marRight w:val="0"/>
          <w:marTop w:val="0"/>
          <w:marBottom w:val="0"/>
          <w:divBdr>
            <w:top w:val="single" w:sz="2" w:space="0" w:color="auto"/>
            <w:left w:val="single" w:sz="2" w:space="0" w:color="auto"/>
            <w:bottom w:val="single" w:sz="2" w:space="0" w:color="auto"/>
            <w:right w:val="single" w:sz="2" w:space="0" w:color="auto"/>
          </w:divBdr>
        </w:div>
        <w:div w:id="1672947059">
          <w:marLeft w:val="0"/>
          <w:marRight w:val="0"/>
          <w:marTop w:val="0"/>
          <w:marBottom w:val="0"/>
          <w:divBdr>
            <w:top w:val="single" w:sz="2" w:space="0" w:color="auto"/>
            <w:left w:val="single" w:sz="2" w:space="0" w:color="auto"/>
            <w:bottom w:val="single" w:sz="2" w:space="0" w:color="auto"/>
            <w:right w:val="single" w:sz="2" w:space="0" w:color="auto"/>
          </w:divBdr>
        </w:div>
        <w:div w:id="1008213609">
          <w:marLeft w:val="0"/>
          <w:marRight w:val="0"/>
          <w:marTop w:val="0"/>
          <w:marBottom w:val="0"/>
          <w:divBdr>
            <w:top w:val="single" w:sz="2" w:space="0" w:color="auto"/>
            <w:left w:val="single" w:sz="2" w:space="0" w:color="auto"/>
            <w:bottom w:val="single" w:sz="2" w:space="0" w:color="auto"/>
            <w:right w:val="single" w:sz="2" w:space="0" w:color="auto"/>
          </w:divBdr>
        </w:div>
        <w:div w:id="1365134710">
          <w:marLeft w:val="0"/>
          <w:marRight w:val="0"/>
          <w:marTop w:val="0"/>
          <w:marBottom w:val="0"/>
          <w:divBdr>
            <w:top w:val="single" w:sz="2" w:space="0" w:color="auto"/>
            <w:left w:val="single" w:sz="2" w:space="0" w:color="auto"/>
            <w:bottom w:val="single" w:sz="2" w:space="0" w:color="auto"/>
            <w:right w:val="single" w:sz="2" w:space="0" w:color="auto"/>
          </w:divBdr>
        </w:div>
      </w:divsChild>
    </w:div>
    <w:div w:id="1549875133">
      <w:bodyDiv w:val="1"/>
      <w:marLeft w:val="0"/>
      <w:marRight w:val="0"/>
      <w:marTop w:val="0"/>
      <w:marBottom w:val="0"/>
      <w:divBdr>
        <w:top w:val="none" w:sz="0" w:space="0" w:color="auto"/>
        <w:left w:val="none" w:sz="0" w:space="0" w:color="auto"/>
        <w:bottom w:val="none" w:sz="0" w:space="0" w:color="auto"/>
        <w:right w:val="none" w:sz="0" w:space="0" w:color="auto"/>
      </w:divBdr>
      <w:divsChild>
        <w:div w:id="252203549">
          <w:marLeft w:val="0"/>
          <w:marRight w:val="0"/>
          <w:marTop w:val="0"/>
          <w:marBottom w:val="0"/>
          <w:divBdr>
            <w:top w:val="none" w:sz="0" w:space="0" w:color="auto"/>
            <w:left w:val="none" w:sz="0" w:space="0" w:color="auto"/>
            <w:bottom w:val="none" w:sz="0" w:space="0" w:color="auto"/>
            <w:right w:val="none" w:sz="0" w:space="0" w:color="auto"/>
          </w:divBdr>
        </w:div>
        <w:div w:id="1160121327">
          <w:marLeft w:val="0"/>
          <w:marRight w:val="0"/>
          <w:marTop w:val="0"/>
          <w:marBottom w:val="0"/>
          <w:divBdr>
            <w:top w:val="none" w:sz="0" w:space="0" w:color="auto"/>
            <w:left w:val="none" w:sz="0" w:space="0" w:color="auto"/>
            <w:bottom w:val="none" w:sz="0" w:space="0" w:color="auto"/>
            <w:right w:val="none" w:sz="0" w:space="0" w:color="auto"/>
          </w:divBdr>
        </w:div>
        <w:div w:id="1238176371">
          <w:marLeft w:val="0"/>
          <w:marRight w:val="0"/>
          <w:marTop w:val="0"/>
          <w:marBottom w:val="0"/>
          <w:divBdr>
            <w:top w:val="none" w:sz="0" w:space="0" w:color="auto"/>
            <w:left w:val="none" w:sz="0" w:space="0" w:color="auto"/>
            <w:bottom w:val="none" w:sz="0" w:space="0" w:color="auto"/>
            <w:right w:val="none" w:sz="0" w:space="0" w:color="auto"/>
          </w:divBdr>
        </w:div>
      </w:divsChild>
    </w:div>
    <w:div w:id="1720745500">
      <w:bodyDiv w:val="1"/>
      <w:marLeft w:val="0"/>
      <w:marRight w:val="0"/>
      <w:marTop w:val="0"/>
      <w:marBottom w:val="0"/>
      <w:divBdr>
        <w:top w:val="none" w:sz="0" w:space="0" w:color="auto"/>
        <w:left w:val="none" w:sz="0" w:space="0" w:color="auto"/>
        <w:bottom w:val="none" w:sz="0" w:space="0" w:color="auto"/>
        <w:right w:val="none" w:sz="0" w:space="0" w:color="auto"/>
      </w:divBdr>
    </w:div>
    <w:div w:id="19230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4A6994B8B014AA247F28C31F48AB7" ma:contentTypeVersion="6" ma:contentTypeDescription="Create a new document." ma:contentTypeScope="" ma:versionID="e753ceb12c87fb4744f5ca5ce67fded2">
  <xsd:schema xmlns:xsd="http://www.w3.org/2001/XMLSchema" xmlns:xs="http://www.w3.org/2001/XMLSchema" xmlns:p="http://schemas.microsoft.com/office/2006/metadata/properties" xmlns:ns2="1e1d6d37-4c86-4d4c-83cc-47b612321b74" xmlns:ns3="4d0cbf9f-30c9-4d8b-bd46-157644aa0a50" targetNamespace="http://schemas.microsoft.com/office/2006/metadata/properties" ma:root="true" ma:fieldsID="6bcb44623cd138c1675b8a2ceb949eba" ns2:_="" ns3:_="">
    <xsd:import namespace="1e1d6d37-4c86-4d4c-83cc-47b612321b74"/>
    <xsd:import namespace="4d0cbf9f-30c9-4d8b-bd46-157644aa0a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d6d37-4c86-4d4c-83cc-47b612321b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cbf9f-30c9-4d8b-bd46-157644aa0a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1d6d37-4c86-4d4c-83cc-47b612321b74">
      <UserInfo>
        <DisplayName>Craig Wellington</DisplayName>
        <AccountId>12</AccountId>
        <AccountType/>
      </UserInfo>
    </SharedWithUsers>
  </documentManagement>
</p:properties>
</file>

<file path=customXml/itemProps1.xml><?xml version="1.0" encoding="utf-8"?>
<ds:datastoreItem xmlns:ds="http://schemas.openxmlformats.org/officeDocument/2006/customXml" ds:itemID="{59DF8998-5C1C-4A1F-B4A1-871189F71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d6d37-4c86-4d4c-83cc-47b612321b74"/>
    <ds:schemaRef ds:uri="4d0cbf9f-30c9-4d8b-bd46-157644aa0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1E764-FA03-481E-AA41-F87C94B437D2}">
  <ds:schemaRefs>
    <ds:schemaRef ds:uri="http://schemas.microsoft.com/sharepoint/v3/contenttype/forms"/>
  </ds:schemaRefs>
</ds:datastoreItem>
</file>

<file path=customXml/itemProps3.xml><?xml version="1.0" encoding="utf-8"?>
<ds:datastoreItem xmlns:ds="http://schemas.openxmlformats.org/officeDocument/2006/customXml" ds:itemID="{3C331361-3139-400E-8B15-87BC9900DF37}">
  <ds:schemaRefs>
    <ds:schemaRef ds:uri="http://schemas.microsoft.com/office/2006/metadata/properties"/>
    <ds:schemaRef ds:uri="http://schemas.microsoft.com/office/infopath/2007/PartnerControls"/>
    <ds:schemaRef ds:uri="1e1d6d37-4c86-4d4c-83cc-47b612321b74"/>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Links>
    <vt:vector size="6" baseType="variant">
      <vt:variant>
        <vt:i4>5242949</vt:i4>
      </vt:variant>
      <vt:variant>
        <vt:i4>0</vt:i4>
      </vt:variant>
      <vt:variant>
        <vt:i4>0</vt:i4>
      </vt:variant>
      <vt:variant>
        <vt:i4>5</vt:i4>
      </vt:variant>
      <vt:variant>
        <vt:lpwstr>mailto:BOF_HR@blackopportunityfund.org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Wellington</dc:creator>
  <cp:keywords/>
  <dc:description/>
  <cp:lastModifiedBy>Arnaud De Grace</cp:lastModifiedBy>
  <cp:revision>40</cp:revision>
  <cp:lastPrinted>2023-03-22T17:23:00Z</cp:lastPrinted>
  <dcterms:created xsi:type="dcterms:W3CDTF">2023-03-28T14:50:00Z</dcterms:created>
  <dcterms:modified xsi:type="dcterms:W3CDTF">2023-03-28T16:24:00Z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0x0101005CB4A6994B8B014AA247F28C31F48AB7</vt:lpwstr>
  </property>
</Properties>
</file>